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94378" w:rsidRDefault="00894378" w:rsidP="00956D1C">
      <w:pPr>
        <w:spacing w:line="240" w:lineRule="auto"/>
        <w:rPr>
          <w:b/>
          <w:color w:val="00B0F0"/>
          <w:sz w:val="28"/>
          <w:szCs w:val="28"/>
        </w:rPr>
      </w:pPr>
    </w:p>
    <w:p w:rsidR="00894378" w:rsidRDefault="005A024E" w:rsidP="00956D1C">
      <w:pPr>
        <w:spacing w:line="240" w:lineRule="auto"/>
        <w:rPr>
          <w:b/>
          <w:color w:val="00B0F0"/>
          <w:sz w:val="28"/>
          <w:szCs w:val="28"/>
        </w:rPr>
      </w:pPr>
      <w:r>
        <w:rPr>
          <w:rFonts w:ascii="Arial" w:hAnsi="Arial" w:cs="Arial"/>
          <w:noProof/>
          <w:color w:val="0000FF"/>
          <w:sz w:val="27"/>
          <w:szCs w:val="27"/>
          <w:lang w:eastAsia="en-GB"/>
        </w:rPr>
        <w:drawing>
          <wp:anchor distT="0" distB="0" distL="114300" distR="114300" simplePos="0" relativeHeight="251658240" behindDoc="1" locked="0" layoutInCell="1" allowOverlap="1">
            <wp:simplePos x="0" y="0"/>
            <wp:positionH relativeFrom="margin">
              <wp:posOffset>123825</wp:posOffset>
            </wp:positionH>
            <wp:positionV relativeFrom="margin">
              <wp:posOffset>471805</wp:posOffset>
            </wp:positionV>
            <wp:extent cx="5267325" cy="5243830"/>
            <wp:effectExtent l="0" t="0" r="0" b="0"/>
            <wp:wrapNone/>
            <wp:docPr id="1" name="rg_hi" descr="http://t2.gstatic.com/images?q=tbn:ANd9GcRztIbMMmK8NM8hEQ2_GtuFnXXpHlubKuQuRQzYxJwJMXvcmXXov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ztIbMMmK8NM8hEQ2_GtuFnXXpHlubKuQuRQzYxJwJMXvcmXXovQ">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5243830"/>
                    </a:xfrm>
                    <a:prstGeom prst="rect">
                      <a:avLst/>
                    </a:prstGeom>
                    <a:noFill/>
                    <a:ln>
                      <a:noFill/>
                    </a:ln>
                  </pic:spPr>
                </pic:pic>
              </a:graphicData>
            </a:graphic>
          </wp:anchor>
        </w:drawing>
      </w: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default" r:id="rId10"/>
          <w:footerReference w:type="default" r:id="rId11"/>
          <w:pgSz w:w="11906" w:h="16838"/>
          <w:pgMar w:top="1440" w:right="1440" w:bottom="1440" w:left="1440" w:header="708" w:footer="708" w:gutter="0"/>
          <w:cols w:space="708"/>
          <w:docGrid w:linePitch="360"/>
        </w:sect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1F046E" w:rsidRPr="001F046E" w:rsidRDefault="001F046E" w:rsidP="001F046E">
      <w:pPr>
        <w:spacing w:line="240" w:lineRule="auto"/>
        <w:rPr>
          <w:b/>
          <w:color w:val="002060"/>
          <w:sz w:val="52"/>
          <w:szCs w:val="52"/>
        </w:rPr>
      </w:pPr>
      <w:r w:rsidRPr="001F046E">
        <w:rPr>
          <w:b/>
          <w:color w:val="002060"/>
          <w:sz w:val="52"/>
          <w:szCs w:val="52"/>
        </w:rPr>
        <w:t>Legislation</w:t>
      </w:r>
    </w:p>
    <w:p w:rsidR="001F046E" w:rsidRDefault="001F046E" w:rsidP="001F046E">
      <w:pPr>
        <w:spacing w:line="240" w:lineRule="auto"/>
        <w:rPr>
          <w:rFonts w:cstheme="minorHAnsi"/>
          <w:b/>
          <w:bCs/>
          <w:color w:val="000000"/>
          <w:sz w:val="36"/>
          <w:szCs w:val="36"/>
        </w:rPr>
      </w:pPr>
    </w:p>
    <w:p w:rsidR="00063AB9" w:rsidRPr="001F046E" w:rsidRDefault="00063AB9" w:rsidP="001F046E">
      <w:pPr>
        <w:spacing w:line="240" w:lineRule="auto"/>
        <w:rPr>
          <w:b/>
          <w:color w:val="002060"/>
          <w:sz w:val="44"/>
          <w:szCs w:val="44"/>
        </w:rPr>
      </w:pPr>
      <w:r w:rsidRPr="00063AB9">
        <w:rPr>
          <w:rFonts w:cstheme="minorHAnsi"/>
          <w:b/>
          <w:bCs/>
          <w:color w:val="000000"/>
          <w:sz w:val="36"/>
          <w:szCs w:val="36"/>
        </w:rPr>
        <w:t xml:space="preserve">Contents </w:t>
      </w:r>
    </w:p>
    <w:p w:rsidR="001F046E" w:rsidRPr="00063AB9" w:rsidRDefault="001F046E" w:rsidP="00063AB9">
      <w:pPr>
        <w:autoSpaceDE w:val="0"/>
        <w:autoSpaceDN w:val="0"/>
        <w:adjustRightInd w:val="0"/>
        <w:spacing w:after="0" w:line="240" w:lineRule="auto"/>
        <w:jc w:val="both"/>
        <w:rPr>
          <w:rFonts w:cstheme="minorHAnsi"/>
          <w:color w:val="000000"/>
          <w:sz w:val="36"/>
          <w:szCs w:val="36"/>
        </w:rPr>
      </w:pPr>
    </w:p>
    <w:p w:rsidR="00063AB9" w:rsidRPr="001F046E" w:rsidRDefault="00063AB9" w:rsidP="001F046E">
      <w:pPr>
        <w:pStyle w:val="ListParagraph"/>
        <w:numPr>
          <w:ilvl w:val="0"/>
          <w:numId w:val="15"/>
        </w:numPr>
        <w:autoSpaceDE w:val="0"/>
        <w:autoSpaceDN w:val="0"/>
        <w:adjustRightInd w:val="0"/>
        <w:spacing w:after="0" w:line="240" w:lineRule="auto"/>
        <w:jc w:val="both"/>
        <w:rPr>
          <w:rFonts w:cstheme="minorHAnsi"/>
          <w:color w:val="000000"/>
          <w:sz w:val="20"/>
          <w:szCs w:val="20"/>
        </w:rPr>
      </w:pPr>
      <w:r w:rsidRPr="001F046E">
        <w:rPr>
          <w:rFonts w:cstheme="minorHAnsi"/>
          <w:b/>
          <w:bCs/>
          <w:color w:val="000000"/>
          <w:sz w:val="20"/>
          <w:szCs w:val="20"/>
        </w:rPr>
        <w:t xml:space="preserve">INTRODUCTION </w:t>
      </w:r>
    </w:p>
    <w:p w:rsidR="001F046E" w:rsidRPr="001F046E" w:rsidRDefault="00063AB9" w:rsidP="00063AB9">
      <w:pPr>
        <w:pStyle w:val="ListParagraph"/>
        <w:numPr>
          <w:ilvl w:val="0"/>
          <w:numId w:val="15"/>
        </w:numPr>
        <w:autoSpaceDE w:val="0"/>
        <w:autoSpaceDN w:val="0"/>
        <w:adjustRightInd w:val="0"/>
        <w:spacing w:after="0" w:line="240" w:lineRule="auto"/>
        <w:jc w:val="both"/>
        <w:rPr>
          <w:rFonts w:cstheme="minorHAnsi"/>
          <w:color w:val="000000"/>
          <w:sz w:val="20"/>
          <w:szCs w:val="20"/>
        </w:rPr>
      </w:pPr>
      <w:r w:rsidRPr="001F046E">
        <w:rPr>
          <w:rFonts w:cstheme="minorHAnsi"/>
          <w:b/>
          <w:bCs/>
          <w:color w:val="000000"/>
          <w:sz w:val="20"/>
          <w:szCs w:val="20"/>
        </w:rPr>
        <w:t>ELEMENTS OF LAW</w:t>
      </w:r>
    </w:p>
    <w:p w:rsidR="00063AB9" w:rsidRPr="001F046E" w:rsidRDefault="00063AB9" w:rsidP="00063AB9">
      <w:pPr>
        <w:pStyle w:val="ListParagraph"/>
        <w:numPr>
          <w:ilvl w:val="0"/>
          <w:numId w:val="15"/>
        </w:numPr>
        <w:autoSpaceDE w:val="0"/>
        <w:autoSpaceDN w:val="0"/>
        <w:adjustRightInd w:val="0"/>
        <w:spacing w:after="0" w:line="240" w:lineRule="auto"/>
        <w:jc w:val="both"/>
        <w:rPr>
          <w:rFonts w:cstheme="minorHAnsi"/>
          <w:color w:val="000000"/>
          <w:sz w:val="20"/>
          <w:szCs w:val="20"/>
        </w:rPr>
      </w:pPr>
      <w:r w:rsidRPr="001F046E">
        <w:rPr>
          <w:rFonts w:cstheme="minorHAnsi"/>
          <w:b/>
          <w:bCs/>
          <w:color w:val="000000"/>
          <w:sz w:val="20"/>
          <w:szCs w:val="20"/>
        </w:rPr>
        <w:t xml:space="preserve">THE HEALTH and SAFETY AT WORK ACT 1974 </w:t>
      </w:r>
    </w:p>
    <w:p w:rsidR="00063AB9" w:rsidRPr="001F046E" w:rsidRDefault="00063AB9" w:rsidP="00063AB9">
      <w:pPr>
        <w:pStyle w:val="ListParagraph"/>
        <w:numPr>
          <w:ilvl w:val="0"/>
          <w:numId w:val="15"/>
        </w:numPr>
        <w:autoSpaceDE w:val="0"/>
        <w:autoSpaceDN w:val="0"/>
        <w:adjustRightInd w:val="0"/>
        <w:spacing w:after="0" w:line="240" w:lineRule="auto"/>
        <w:jc w:val="both"/>
        <w:rPr>
          <w:rFonts w:cstheme="minorHAnsi"/>
          <w:color w:val="000000"/>
          <w:sz w:val="20"/>
          <w:szCs w:val="20"/>
        </w:rPr>
      </w:pPr>
      <w:r w:rsidRPr="001F046E">
        <w:rPr>
          <w:rFonts w:cstheme="minorHAnsi"/>
          <w:b/>
          <w:bCs/>
          <w:color w:val="000000"/>
          <w:sz w:val="20"/>
          <w:szCs w:val="20"/>
        </w:rPr>
        <w:t xml:space="preserve">REGULATIONS RELATING TO HEALTH </w:t>
      </w:r>
    </w:p>
    <w:p w:rsidR="00063AB9" w:rsidRPr="001F046E" w:rsidRDefault="00063AB9" w:rsidP="00063AB9">
      <w:pPr>
        <w:pStyle w:val="ListParagraph"/>
        <w:numPr>
          <w:ilvl w:val="0"/>
          <w:numId w:val="15"/>
        </w:numPr>
        <w:autoSpaceDE w:val="0"/>
        <w:autoSpaceDN w:val="0"/>
        <w:adjustRightInd w:val="0"/>
        <w:spacing w:after="0" w:line="240" w:lineRule="auto"/>
        <w:jc w:val="both"/>
        <w:rPr>
          <w:rFonts w:cstheme="minorHAnsi"/>
          <w:color w:val="000000"/>
          <w:sz w:val="20"/>
          <w:szCs w:val="20"/>
        </w:rPr>
      </w:pPr>
      <w:r w:rsidRPr="001F046E">
        <w:rPr>
          <w:rFonts w:cstheme="minorHAnsi"/>
          <w:b/>
          <w:bCs/>
          <w:color w:val="000000"/>
          <w:sz w:val="20"/>
          <w:szCs w:val="20"/>
        </w:rPr>
        <w:t xml:space="preserve">SUMMARY </w:t>
      </w:r>
    </w:p>
    <w:p w:rsidR="00063AB9" w:rsidRPr="001F046E" w:rsidRDefault="00063AB9" w:rsidP="00063AB9">
      <w:pPr>
        <w:autoSpaceDE w:val="0"/>
        <w:autoSpaceDN w:val="0"/>
        <w:adjustRightInd w:val="0"/>
        <w:spacing w:after="0" w:line="240" w:lineRule="auto"/>
        <w:rPr>
          <w:rFonts w:cstheme="minorHAnsi"/>
          <w:color w:val="000000"/>
          <w:sz w:val="24"/>
          <w:szCs w:val="24"/>
        </w:rPr>
      </w:pPr>
    </w:p>
    <w:p w:rsidR="00063AB9" w:rsidRDefault="00063AB9" w:rsidP="00063AB9">
      <w:pPr>
        <w:autoSpaceDE w:val="0"/>
        <w:autoSpaceDN w:val="0"/>
        <w:adjustRightInd w:val="0"/>
        <w:spacing w:after="0" w:line="240" w:lineRule="auto"/>
        <w:rPr>
          <w:rFonts w:ascii="Arial" w:hAnsi="Arial" w:cs="Arial"/>
          <w:color w:val="000000"/>
          <w:sz w:val="24"/>
          <w:szCs w:val="24"/>
        </w:rPr>
      </w:pPr>
    </w:p>
    <w:p w:rsidR="00063AB9" w:rsidRDefault="00063AB9" w:rsidP="00063AB9">
      <w:pPr>
        <w:autoSpaceDE w:val="0"/>
        <w:autoSpaceDN w:val="0"/>
        <w:adjustRightInd w:val="0"/>
        <w:spacing w:after="0" w:line="240" w:lineRule="auto"/>
        <w:rPr>
          <w:rFonts w:ascii="Arial" w:hAnsi="Arial" w:cs="Arial"/>
          <w:color w:val="000000"/>
          <w:sz w:val="24"/>
          <w:szCs w:val="24"/>
        </w:rPr>
      </w:pPr>
    </w:p>
    <w:p w:rsidR="001F046E" w:rsidRPr="00063AB9" w:rsidRDefault="001F046E" w:rsidP="00063AB9">
      <w:pPr>
        <w:autoSpaceDE w:val="0"/>
        <w:autoSpaceDN w:val="0"/>
        <w:adjustRightInd w:val="0"/>
        <w:spacing w:after="0" w:line="240" w:lineRule="auto"/>
        <w:rPr>
          <w:rFonts w:ascii="Arial" w:hAnsi="Arial" w:cs="Arial"/>
          <w:color w:val="002060"/>
          <w:sz w:val="24"/>
          <w:szCs w:val="24"/>
        </w:rPr>
      </w:pPr>
      <w:r w:rsidRPr="001F046E">
        <w:rPr>
          <w:rFonts w:ascii="Arial" w:hAnsi="Arial" w:cs="Arial"/>
          <w:color w:val="002060"/>
          <w:sz w:val="24"/>
          <w:szCs w:val="24"/>
        </w:rPr>
        <w:t>Please note there are no qu</w:t>
      </w:r>
      <w:r w:rsidR="002A3D82">
        <w:rPr>
          <w:rFonts w:ascii="Arial" w:hAnsi="Arial" w:cs="Arial"/>
          <w:color w:val="002060"/>
          <w:sz w:val="24"/>
          <w:szCs w:val="24"/>
        </w:rPr>
        <w:t>estions in this section, just in</w:t>
      </w:r>
      <w:r w:rsidRPr="001F046E">
        <w:rPr>
          <w:rFonts w:ascii="Arial" w:hAnsi="Arial" w:cs="Arial"/>
          <w:color w:val="002060"/>
          <w:sz w:val="24"/>
          <w:szCs w:val="24"/>
        </w:rPr>
        <w:t>formation and guidance.</w:t>
      </w:r>
    </w:p>
    <w:p w:rsidR="00063AB9" w:rsidRPr="001F046E" w:rsidRDefault="00063AB9" w:rsidP="00063AB9">
      <w:pPr>
        <w:autoSpaceDE w:val="0"/>
        <w:autoSpaceDN w:val="0"/>
        <w:adjustRightInd w:val="0"/>
        <w:spacing w:after="0" w:line="240" w:lineRule="auto"/>
        <w:rPr>
          <w:rFonts w:ascii="Arial" w:hAnsi="Arial" w:cs="Arial"/>
          <w:color w:val="00206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Pr="001F046E" w:rsidRDefault="001F046E" w:rsidP="001F046E">
      <w:pPr>
        <w:pStyle w:val="NoSpacing"/>
      </w:pPr>
      <w:r w:rsidRPr="001F046E">
        <w:t>Legislation often changes and is very complex therefore never rely on memory when referring</w:t>
      </w:r>
      <w:r w:rsidR="002A3D82">
        <w:t xml:space="preserve"> to legislation always refer</w:t>
      </w:r>
      <w:r w:rsidRPr="001F046E">
        <w:t xml:space="preserve"> to the most up to date written information.</w:t>
      </w:r>
    </w:p>
    <w:p w:rsidR="001F046E" w:rsidRPr="001F046E" w:rsidRDefault="001F046E" w:rsidP="001F046E">
      <w:pPr>
        <w:pStyle w:val="NoSpacing"/>
      </w:pPr>
    </w:p>
    <w:p w:rsidR="00063AB9" w:rsidRPr="001F046E" w:rsidRDefault="001F046E" w:rsidP="001F046E">
      <w:pPr>
        <w:pStyle w:val="NoSpacing"/>
      </w:pPr>
      <w:r w:rsidRPr="001F046E">
        <w:t xml:space="preserve">The Approved Codes issued in support of regulations often change, whereas the regulations remain the same. </w:t>
      </w:r>
    </w:p>
    <w:p w:rsidR="00063AB9" w:rsidRPr="001F046E" w:rsidRDefault="00063AB9" w:rsidP="001F046E">
      <w:pPr>
        <w:pStyle w:val="NoSpacing"/>
      </w:pPr>
    </w:p>
    <w:p w:rsidR="00063AB9" w:rsidRPr="001F046E" w:rsidRDefault="001F046E" w:rsidP="001F046E">
      <w:pPr>
        <w:pStyle w:val="NoSpacing"/>
      </w:pPr>
      <w:r w:rsidRPr="001F046E">
        <w:t xml:space="preserve">As with the offshore first aid regulations issued in 1989, the current ACOP and Guidance was issued in 2000 and came into effect in 2001. </w:t>
      </w:r>
    </w:p>
    <w:p w:rsidR="00063AB9" w:rsidRPr="001F046E" w:rsidRDefault="00063AB9" w:rsidP="001F046E">
      <w:pPr>
        <w:pStyle w:val="NoSpacing"/>
      </w:pPr>
    </w:p>
    <w:p w:rsidR="001F046E" w:rsidRDefault="001F046E" w:rsidP="001F046E">
      <w:pPr>
        <w:autoSpaceDE w:val="0"/>
        <w:autoSpaceDN w:val="0"/>
        <w:adjustRightInd w:val="0"/>
        <w:spacing w:after="0" w:line="240" w:lineRule="auto"/>
        <w:rPr>
          <w:rFonts w:cstheme="minorHAnsi"/>
          <w:color w:val="000000"/>
        </w:rPr>
      </w:pPr>
      <w:r w:rsidRPr="001F046E">
        <w:rPr>
          <w:rFonts w:cstheme="minorHAnsi"/>
          <w:color w:val="000000"/>
        </w:rPr>
        <w:t xml:space="preserve">It is not necessary to remember the various regulations in detail but you should be aware of what current legislation may impact on your job as a medic. </w:t>
      </w:r>
    </w:p>
    <w:p w:rsidR="001F046E" w:rsidRPr="001F046E" w:rsidRDefault="001F046E" w:rsidP="001F046E">
      <w:pPr>
        <w:autoSpaceDE w:val="0"/>
        <w:autoSpaceDN w:val="0"/>
        <w:adjustRightInd w:val="0"/>
        <w:spacing w:after="0" w:line="240" w:lineRule="auto"/>
        <w:rPr>
          <w:rFonts w:cstheme="minorHAnsi"/>
          <w:color w:val="000000"/>
        </w:rPr>
      </w:pPr>
    </w:p>
    <w:p w:rsidR="001F046E" w:rsidRDefault="001F046E" w:rsidP="001F046E">
      <w:pPr>
        <w:autoSpaceDE w:val="0"/>
        <w:autoSpaceDN w:val="0"/>
        <w:adjustRightInd w:val="0"/>
        <w:spacing w:after="0" w:line="240" w:lineRule="auto"/>
        <w:rPr>
          <w:rFonts w:cstheme="minorHAnsi"/>
          <w:color w:val="000000"/>
        </w:rPr>
      </w:pPr>
      <w:r w:rsidRPr="001F046E">
        <w:rPr>
          <w:rFonts w:cstheme="minorHAnsi"/>
          <w:color w:val="000000"/>
        </w:rPr>
        <w:t xml:space="preserve">Legislation is couched in legal terminology, which makes it very difficult to understand therefore the Health and Safety Commission (HSC) and Health and Safety Executive (HSE) produce Approved Codes of Practice and Guidance. </w:t>
      </w:r>
    </w:p>
    <w:p w:rsidR="001F046E" w:rsidRPr="001F046E" w:rsidRDefault="001F046E" w:rsidP="001F046E">
      <w:pPr>
        <w:autoSpaceDE w:val="0"/>
        <w:autoSpaceDN w:val="0"/>
        <w:adjustRightInd w:val="0"/>
        <w:spacing w:after="0" w:line="240" w:lineRule="auto"/>
        <w:rPr>
          <w:rFonts w:cstheme="minorHAnsi"/>
          <w:color w:val="000000"/>
        </w:rPr>
      </w:pPr>
    </w:p>
    <w:p w:rsidR="001F046E" w:rsidRDefault="001F046E" w:rsidP="001F046E">
      <w:pPr>
        <w:autoSpaceDE w:val="0"/>
        <w:autoSpaceDN w:val="0"/>
        <w:adjustRightInd w:val="0"/>
        <w:spacing w:after="0" w:line="240" w:lineRule="auto"/>
        <w:rPr>
          <w:rFonts w:cstheme="minorHAnsi"/>
          <w:color w:val="000000"/>
        </w:rPr>
      </w:pPr>
      <w:r w:rsidRPr="001F046E">
        <w:rPr>
          <w:rFonts w:cstheme="minorHAnsi"/>
          <w:color w:val="000000"/>
        </w:rPr>
        <w:t xml:space="preserve">It is these documents where you will find the relevant information on what you need to do as a minimum and it is these documents you should have to hand rather than the regulations themselves. </w:t>
      </w:r>
    </w:p>
    <w:p w:rsidR="001F046E" w:rsidRPr="001F046E" w:rsidRDefault="001F046E" w:rsidP="001F046E">
      <w:pPr>
        <w:autoSpaceDE w:val="0"/>
        <w:autoSpaceDN w:val="0"/>
        <w:adjustRightInd w:val="0"/>
        <w:spacing w:after="0" w:line="240" w:lineRule="auto"/>
        <w:rPr>
          <w:rFonts w:cstheme="minorHAnsi"/>
          <w:color w:val="000000"/>
        </w:rPr>
      </w:pPr>
    </w:p>
    <w:p w:rsidR="001F046E" w:rsidRDefault="001F046E" w:rsidP="001F046E">
      <w:pPr>
        <w:autoSpaceDE w:val="0"/>
        <w:autoSpaceDN w:val="0"/>
        <w:adjustRightInd w:val="0"/>
        <w:spacing w:after="0" w:line="240" w:lineRule="auto"/>
        <w:rPr>
          <w:rFonts w:cstheme="minorHAnsi"/>
          <w:color w:val="000000"/>
        </w:rPr>
      </w:pPr>
      <w:r w:rsidRPr="001F046E">
        <w:rPr>
          <w:rFonts w:cstheme="minorHAnsi"/>
          <w:color w:val="000000"/>
        </w:rPr>
        <w:t xml:space="preserve">(The relevant regulation is reproduced in the document alongside the ACOP or Guidance in any case). </w:t>
      </w:r>
    </w:p>
    <w:p w:rsidR="001F046E" w:rsidRPr="001F046E" w:rsidRDefault="001F046E" w:rsidP="001F046E">
      <w:pPr>
        <w:autoSpaceDE w:val="0"/>
        <w:autoSpaceDN w:val="0"/>
        <w:adjustRightInd w:val="0"/>
        <w:spacing w:after="0" w:line="240" w:lineRule="auto"/>
        <w:rPr>
          <w:rFonts w:cstheme="minorHAnsi"/>
          <w:color w:val="000000"/>
        </w:rPr>
      </w:pPr>
    </w:p>
    <w:p w:rsidR="001F046E" w:rsidRDefault="001F046E" w:rsidP="001F046E">
      <w:pPr>
        <w:autoSpaceDE w:val="0"/>
        <w:autoSpaceDN w:val="0"/>
        <w:adjustRightInd w:val="0"/>
        <w:spacing w:after="0" w:line="240" w:lineRule="auto"/>
        <w:rPr>
          <w:rFonts w:cstheme="minorHAnsi"/>
          <w:color w:val="000000"/>
        </w:rPr>
      </w:pPr>
      <w:r w:rsidRPr="001F046E">
        <w:rPr>
          <w:rFonts w:cstheme="minorHAnsi"/>
          <w:color w:val="000000"/>
        </w:rPr>
        <w:t xml:space="preserve">Because the subject is vast and ever changing we have simply highlighted the major points covered by the relevant legislation and in particular those points of interest to the medic. We have tried to focus particularly on legislation relevant to health and therefore some pieces of legislation have been omitted because they either are pure safety legislation or they have little or no impact on your function as a medic. </w:t>
      </w:r>
    </w:p>
    <w:p w:rsidR="001F046E" w:rsidRPr="001F046E" w:rsidRDefault="001F046E" w:rsidP="001F046E">
      <w:pPr>
        <w:autoSpaceDE w:val="0"/>
        <w:autoSpaceDN w:val="0"/>
        <w:adjustRightInd w:val="0"/>
        <w:spacing w:after="0" w:line="240" w:lineRule="auto"/>
        <w:rPr>
          <w:rFonts w:cstheme="minorHAnsi"/>
          <w:color w:val="000000"/>
        </w:rPr>
      </w:pPr>
    </w:p>
    <w:p w:rsidR="00063AB9" w:rsidRPr="001F046E" w:rsidRDefault="001F046E" w:rsidP="001F046E">
      <w:pPr>
        <w:autoSpaceDE w:val="0"/>
        <w:autoSpaceDN w:val="0"/>
        <w:adjustRightInd w:val="0"/>
        <w:spacing w:after="0" w:line="240" w:lineRule="auto"/>
        <w:rPr>
          <w:rFonts w:cstheme="minorHAnsi"/>
          <w:color w:val="000000"/>
        </w:rPr>
      </w:pPr>
      <w:r w:rsidRPr="001F046E">
        <w:rPr>
          <w:rFonts w:cstheme="minorHAnsi"/>
          <w:b/>
          <w:bCs/>
          <w:color w:val="000000"/>
        </w:rPr>
        <w:t>On 1st April 2008 the Health and Safety Commission (HSC) and Health and Safety Executive (HSE) merged into the now one organisation, the Health and Safety Executive (HSE)</w:t>
      </w:r>
    </w:p>
    <w:p w:rsidR="00063AB9" w:rsidRPr="001F046E" w:rsidRDefault="00063AB9" w:rsidP="00063AB9">
      <w:pPr>
        <w:autoSpaceDE w:val="0"/>
        <w:autoSpaceDN w:val="0"/>
        <w:adjustRightInd w:val="0"/>
        <w:spacing w:after="0" w:line="240" w:lineRule="auto"/>
        <w:rPr>
          <w:rFonts w:cstheme="minorHAnsi"/>
          <w:color w:val="00000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1F046E" w:rsidRDefault="001F046E"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155433" w:rsidRPr="008E6D97" w:rsidRDefault="00155433" w:rsidP="00155433">
      <w:pPr>
        <w:autoSpaceDE w:val="0"/>
        <w:autoSpaceDN w:val="0"/>
        <w:adjustRightInd w:val="0"/>
        <w:spacing w:after="0" w:line="240" w:lineRule="auto"/>
        <w:rPr>
          <w:rFonts w:cstheme="minorHAnsi"/>
          <w:b/>
          <w:bCs/>
          <w:color w:val="002060"/>
          <w:sz w:val="28"/>
          <w:szCs w:val="28"/>
        </w:rPr>
      </w:pPr>
      <w:r w:rsidRPr="00155433">
        <w:rPr>
          <w:rFonts w:cstheme="minorHAnsi"/>
          <w:b/>
          <w:bCs/>
          <w:color w:val="002060"/>
          <w:sz w:val="28"/>
          <w:szCs w:val="28"/>
        </w:rPr>
        <w:t>ELEMENTS OF LAW</w:t>
      </w:r>
    </w:p>
    <w:p w:rsidR="00155433" w:rsidRPr="00155433" w:rsidRDefault="00155433" w:rsidP="00155433">
      <w:pPr>
        <w:autoSpaceDE w:val="0"/>
        <w:autoSpaceDN w:val="0"/>
        <w:adjustRightInd w:val="0"/>
        <w:spacing w:after="0" w:line="240" w:lineRule="auto"/>
        <w:rPr>
          <w:rFonts w:cstheme="minorHAnsi"/>
          <w:color w:val="000000"/>
        </w:rPr>
      </w:pPr>
      <w:r w:rsidRPr="00155433">
        <w:rPr>
          <w:rFonts w:cstheme="minorHAnsi"/>
          <w:b/>
          <w:bCs/>
          <w:color w:val="000000"/>
        </w:rPr>
        <w:t xml:space="preserve"> </w:t>
      </w:r>
    </w:p>
    <w:p w:rsidR="00155433" w:rsidRPr="00155433" w:rsidRDefault="00155433" w:rsidP="00155433">
      <w:pPr>
        <w:pStyle w:val="ListParagraph"/>
        <w:numPr>
          <w:ilvl w:val="0"/>
          <w:numId w:val="16"/>
        </w:numPr>
        <w:autoSpaceDE w:val="0"/>
        <w:autoSpaceDN w:val="0"/>
        <w:adjustRightInd w:val="0"/>
        <w:spacing w:after="0" w:line="240" w:lineRule="auto"/>
        <w:rPr>
          <w:rFonts w:cstheme="minorHAnsi"/>
          <w:color w:val="000000"/>
        </w:rPr>
      </w:pPr>
      <w:r w:rsidRPr="00155433">
        <w:rPr>
          <w:rFonts w:cstheme="minorHAnsi"/>
          <w:color w:val="000000"/>
        </w:rPr>
        <w:t>Acts of Parliament: The principle Act in terms of health and s</w:t>
      </w:r>
      <w:r w:rsidR="002A3D82">
        <w:rPr>
          <w:rFonts w:cstheme="minorHAnsi"/>
          <w:color w:val="000000"/>
        </w:rPr>
        <w:t>afety is the Health and Safety a</w:t>
      </w:r>
      <w:r w:rsidRPr="00155433">
        <w:rPr>
          <w:rFonts w:cstheme="minorHAnsi"/>
          <w:color w:val="000000"/>
        </w:rPr>
        <w:t xml:space="preserve">t Work Act 1974 (HSW Act) and sets out very general duties for both employers and employees. </w:t>
      </w:r>
    </w:p>
    <w:p w:rsidR="00155433" w:rsidRPr="00155433" w:rsidRDefault="00155433" w:rsidP="00155433">
      <w:pPr>
        <w:pStyle w:val="ListParagraph"/>
        <w:numPr>
          <w:ilvl w:val="0"/>
          <w:numId w:val="16"/>
        </w:numPr>
        <w:autoSpaceDE w:val="0"/>
        <w:autoSpaceDN w:val="0"/>
        <w:adjustRightInd w:val="0"/>
        <w:spacing w:after="0" w:line="240" w:lineRule="auto"/>
        <w:rPr>
          <w:rFonts w:cstheme="minorHAnsi"/>
          <w:color w:val="000000"/>
        </w:rPr>
      </w:pPr>
      <w:r w:rsidRPr="00155433">
        <w:rPr>
          <w:rFonts w:cstheme="minorHAnsi"/>
          <w:color w:val="000000"/>
        </w:rPr>
        <w:t xml:space="preserve">Regulations: (Statutory Instruments) Regulations in respect of health and safety in UK are made under provisions of the HSW Act and set out more specific duties to be complied with. </w:t>
      </w:r>
    </w:p>
    <w:p w:rsidR="00155433" w:rsidRPr="00155433" w:rsidRDefault="00155433" w:rsidP="00155433">
      <w:pPr>
        <w:pStyle w:val="ListParagraph"/>
        <w:numPr>
          <w:ilvl w:val="0"/>
          <w:numId w:val="16"/>
        </w:numPr>
        <w:autoSpaceDE w:val="0"/>
        <w:autoSpaceDN w:val="0"/>
        <w:adjustRightInd w:val="0"/>
        <w:spacing w:after="0" w:line="240" w:lineRule="auto"/>
        <w:rPr>
          <w:rFonts w:cstheme="minorHAnsi"/>
          <w:color w:val="000000"/>
        </w:rPr>
      </w:pPr>
      <w:r w:rsidRPr="00155433">
        <w:rPr>
          <w:rFonts w:cstheme="minorHAnsi"/>
          <w:color w:val="000000"/>
        </w:rPr>
        <w:t xml:space="preserve">Approved Codes of Practice (ACOP) have a special status in law. If you follow the advice given in the code you will be doing enough to comply with the law. If you do not you will need to show that you have complied in some other way. The Health and Safety Executive (HSE) can use failure to follow the code to show you have not complied with the law. </w:t>
      </w:r>
    </w:p>
    <w:p w:rsidR="00155433" w:rsidRPr="00155433" w:rsidRDefault="00155433" w:rsidP="00155433">
      <w:pPr>
        <w:pStyle w:val="ListParagraph"/>
        <w:numPr>
          <w:ilvl w:val="0"/>
          <w:numId w:val="16"/>
        </w:numPr>
        <w:autoSpaceDE w:val="0"/>
        <w:autoSpaceDN w:val="0"/>
        <w:adjustRightInd w:val="0"/>
        <w:spacing w:after="0" w:line="240" w:lineRule="auto"/>
        <w:rPr>
          <w:rFonts w:cstheme="minorHAnsi"/>
          <w:color w:val="000000"/>
        </w:rPr>
      </w:pPr>
      <w:r w:rsidRPr="00155433">
        <w:rPr>
          <w:rFonts w:cstheme="minorHAnsi"/>
          <w:color w:val="000000"/>
        </w:rPr>
        <w:t xml:space="preserve">Guidance Notes are simply advice, they do not have the same status in law as ACOPs. </w:t>
      </w:r>
    </w:p>
    <w:p w:rsidR="00155433" w:rsidRPr="00155433" w:rsidRDefault="00155433" w:rsidP="00155433">
      <w:pPr>
        <w:pStyle w:val="ListParagraph"/>
        <w:numPr>
          <w:ilvl w:val="0"/>
          <w:numId w:val="16"/>
        </w:numPr>
        <w:autoSpaceDE w:val="0"/>
        <w:autoSpaceDN w:val="0"/>
        <w:adjustRightInd w:val="0"/>
        <w:spacing w:after="0" w:line="240" w:lineRule="auto"/>
        <w:rPr>
          <w:rFonts w:cstheme="minorHAnsi"/>
          <w:color w:val="000000"/>
        </w:rPr>
      </w:pPr>
      <w:r w:rsidRPr="00155433">
        <w:rPr>
          <w:rFonts w:cstheme="minorHAnsi"/>
          <w:color w:val="000000"/>
        </w:rPr>
        <w:t xml:space="preserve">Codes of Practice (COP) (Industry) are issued by a variety of industries. These represent best practice and can be followed where there is no specific guidance from HSE. </w:t>
      </w:r>
    </w:p>
    <w:p w:rsidR="00155433" w:rsidRPr="00155433" w:rsidRDefault="00155433" w:rsidP="00155433">
      <w:pPr>
        <w:pStyle w:val="ListParagraph"/>
        <w:numPr>
          <w:ilvl w:val="0"/>
          <w:numId w:val="16"/>
        </w:numPr>
        <w:autoSpaceDE w:val="0"/>
        <w:autoSpaceDN w:val="0"/>
        <w:adjustRightInd w:val="0"/>
        <w:spacing w:after="0" w:line="240" w:lineRule="auto"/>
        <w:rPr>
          <w:rFonts w:cstheme="minorHAnsi"/>
          <w:color w:val="000000"/>
        </w:rPr>
      </w:pPr>
      <w:r w:rsidRPr="00155433">
        <w:rPr>
          <w:rFonts w:cstheme="minorHAnsi"/>
          <w:color w:val="000000"/>
        </w:rPr>
        <w:t>Memoranda: These are issued by the HSE and are usually specifically safety related.</w:t>
      </w:r>
    </w:p>
    <w:p w:rsidR="00155433" w:rsidRPr="00155433" w:rsidRDefault="00155433" w:rsidP="00155433">
      <w:pPr>
        <w:autoSpaceDE w:val="0"/>
        <w:autoSpaceDN w:val="0"/>
        <w:adjustRightInd w:val="0"/>
        <w:spacing w:after="0" w:line="240" w:lineRule="auto"/>
        <w:rPr>
          <w:rFonts w:cstheme="minorHAnsi"/>
          <w:color w:val="000000"/>
        </w:rPr>
      </w:pPr>
      <w:r w:rsidRPr="00155433">
        <w:rPr>
          <w:rFonts w:cstheme="minorHAnsi"/>
          <w:color w:val="000000"/>
        </w:rPr>
        <w:t xml:space="preserve"> </w:t>
      </w:r>
    </w:p>
    <w:p w:rsidR="00155433" w:rsidRPr="008E6D97" w:rsidRDefault="00155433" w:rsidP="00155433">
      <w:pPr>
        <w:autoSpaceDE w:val="0"/>
        <w:autoSpaceDN w:val="0"/>
        <w:adjustRightInd w:val="0"/>
        <w:spacing w:after="0" w:line="240" w:lineRule="auto"/>
        <w:rPr>
          <w:rFonts w:cstheme="minorHAnsi"/>
          <w:b/>
          <w:bCs/>
          <w:color w:val="002060"/>
          <w:sz w:val="28"/>
          <w:szCs w:val="28"/>
        </w:rPr>
      </w:pPr>
      <w:r w:rsidRPr="00155433">
        <w:rPr>
          <w:rFonts w:cstheme="minorHAnsi"/>
          <w:b/>
          <w:bCs/>
          <w:color w:val="002060"/>
          <w:sz w:val="28"/>
          <w:szCs w:val="28"/>
        </w:rPr>
        <w:t xml:space="preserve">THE HEALTH AND SAFETY AT WORK ACT 1974 </w:t>
      </w:r>
    </w:p>
    <w:p w:rsidR="00155433" w:rsidRPr="00155433" w:rsidRDefault="00155433" w:rsidP="00155433">
      <w:pPr>
        <w:autoSpaceDE w:val="0"/>
        <w:autoSpaceDN w:val="0"/>
        <w:adjustRightInd w:val="0"/>
        <w:spacing w:after="0" w:line="240" w:lineRule="auto"/>
        <w:rPr>
          <w:rFonts w:cstheme="minorHAnsi"/>
          <w:color w:val="000000"/>
        </w:rPr>
      </w:pPr>
    </w:p>
    <w:p w:rsidR="00155433" w:rsidRPr="00155433" w:rsidRDefault="00155433" w:rsidP="00155433">
      <w:pPr>
        <w:autoSpaceDE w:val="0"/>
        <w:autoSpaceDN w:val="0"/>
        <w:adjustRightInd w:val="0"/>
        <w:spacing w:after="0" w:line="240" w:lineRule="auto"/>
        <w:rPr>
          <w:rFonts w:cstheme="minorHAnsi"/>
          <w:color w:val="000000"/>
        </w:rPr>
      </w:pPr>
      <w:r w:rsidRPr="00155433">
        <w:rPr>
          <w:rFonts w:cstheme="minorHAnsi"/>
          <w:color w:val="000000"/>
        </w:rPr>
        <w:t xml:space="preserve">This act is the basis for all H&amp;S legislation. It is applied offshore by the Health and Safety at Work Act 1974 (Application outside Great Britain) Order 2001, although it is only sections 1 to 59 and 80 to 82 that actually apply. </w:t>
      </w:r>
    </w:p>
    <w:p w:rsidR="00155433" w:rsidRPr="00155433" w:rsidRDefault="00155433" w:rsidP="00155433">
      <w:pPr>
        <w:autoSpaceDE w:val="0"/>
        <w:autoSpaceDN w:val="0"/>
        <w:adjustRightInd w:val="0"/>
        <w:spacing w:after="0" w:line="240" w:lineRule="auto"/>
        <w:rPr>
          <w:rFonts w:cstheme="minorHAnsi"/>
          <w:color w:val="000000"/>
        </w:rPr>
      </w:pPr>
    </w:p>
    <w:p w:rsidR="00063AB9" w:rsidRPr="00155433" w:rsidRDefault="00155433" w:rsidP="00155433">
      <w:pPr>
        <w:autoSpaceDE w:val="0"/>
        <w:autoSpaceDN w:val="0"/>
        <w:adjustRightInd w:val="0"/>
        <w:spacing w:after="0" w:line="240" w:lineRule="auto"/>
        <w:rPr>
          <w:rFonts w:cstheme="minorHAnsi"/>
          <w:color w:val="000000"/>
        </w:rPr>
      </w:pPr>
      <w:r w:rsidRPr="00155433">
        <w:rPr>
          <w:rFonts w:cstheme="minorHAnsi"/>
          <w:color w:val="000000"/>
        </w:rPr>
        <w:t>It is known as an Enabling Act in that it enables the making of more specific regulations. It sets out general Duties of Employers and Employees. Because it is such an important piece of legislation we have elaborated on these general duties.</w:t>
      </w:r>
    </w:p>
    <w:p w:rsidR="00063AB9" w:rsidRPr="00155433" w:rsidRDefault="00063AB9" w:rsidP="00063AB9">
      <w:pPr>
        <w:autoSpaceDE w:val="0"/>
        <w:autoSpaceDN w:val="0"/>
        <w:adjustRightInd w:val="0"/>
        <w:spacing w:after="0" w:line="240" w:lineRule="auto"/>
        <w:rPr>
          <w:rFonts w:cstheme="minorHAnsi"/>
          <w:color w:val="000000"/>
        </w:rPr>
      </w:pPr>
    </w:p>
    <w:p w:rsidR="00063AB9" w:rsidRPr="00155433" w:rsidRDefault="00063AB9" w:rsidP="00063AB9">
      <w:pPr>
        <w:autoSpaceDE w:val="0"/>
        <w:autoSpaceDN w:val="0"/>
        <w:adjustRightInd w:val="0"/>
        <w:spacing w:after="0" w:line="240" w:lineRule="auto"/>
        <w:rPr>
          <w:rFonts w:cstheme="minorHAnsi"/>
          <w:color w:val="000000"/>
        </w:rPr>
      </w:pPr>
    </w:p>
    <w:p w:rsidR="00063AB9" w:rsidRPr="00155433" w:rsidRDefault="00063AB9" w:rsidP="00063AB9">
      <w:pPr>
        <w:autoSpaceDE w:val="0"/>
        <w:autoSpaceDN w:val="0"/>
        <w:adjustRightInd w:val="0"/>
        <w:spacing w:after="0" w:line="240" w:lineRule="auto"/>
        <w:rPr>
          <w:rFonts w:cstheme="minorHAnsi"/>
          <w:color w:val="000000"/>
        </w:rPr>
      </w:pPr>
    </w:p>
    <w:p w:rsidR="00063AB9" w:rsidRPr="00155433" w:rsidRDefault="00063AB9" w:rsidP="00063AB9">
      <w:pPr>
        <w:autoSpaceDE w:val="0"/>
        <w:autoSpaceDN w:val="0"/>
        <w:adjustRightInd w:val="0"/>
        <w:spacing w:after="0" w:line="240" w:lineRule="auto"/>
        <w:rPr>
          <w:rFonts w:cstheme="minorHAnsi"/>
          <w:color w:val="00000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063AB9" w:rsidRDefault="00063AB9" w:rsidP="00063AB9">
      <w:pPr>
        <w:autoSpaceDE w:val="0"/>
        <w:autoSpaceDN w:val="0"/>
        <w:adjustRightInd w:val="0"/>
        <w:spacing w:after="0" w:line="240" w:lineRule="auto"/>
        <w:rPr>
          <w:rFonts w:ascii="Arial" w:hAnsi="Arial" w:cs="Arial"/>
          <w:color w:val="000000"/>
          <w:sz w:val="20"/>
          <w:szCs w:val="20"/>
        </w:rPr>
      </w:pPr>
    </w:p>
    <w:p w:rsidR="00A90970" w:rsidRPr="00063AB9" w:rsidRDefault="00A90970" w:rsidP="00063AB9">
      <w:pPr>
        <w:pStyle w:val="NoSpacing"/>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8E6D97" w:rsidRPr="008E6D97" w:rsidRDefault="008E6D97" w:rsidP="008E6D97">
      <w:pPr>
        <w:autoSpaceDE w:val="0"/>
        <w:autoSpaceDN w:val="0"/>
        <w:adjustRightInd w:val="0"/>
        <w:spacing w:after="0" w:line="240" w:lineRule="auto"/>
        <w:rPr>
          <w:rFonts w:cstheme="minorHAnsi"/>
          <w:b/>
          <w:bCs/>
          <w:color w:val="002060"/>
          <w:sz w:val="28"/>
          <w:szCs w:val="28"/>
        </w:rPr>
      </w:pPr>
      <w:r w:rsidRPr="008E6D97">
        <w:rPr>
          <w:rFonts w:cstheme="minorHAnsi"/>
          <w:b/>
          <w:bCs/>
          <w:color w:val="002060"/>
          <w:sz w:val="28"/>
          <w:szCs w:val="28"/>
        </w:rPr>
        <w:lastRenderedPageBreak/>
        <w:t xml:space="preserve">General Duties </w:t>
      </w:r>
    </w:p>
    <w:p w:rsidR="008E6D97" w:rsidRPr="008E6D97" w:rsidRDefault="008E6D97" w:rsidP="008E6D97">
      <w:pPr>
        <w:autoSpaceDE w:val="0"/>
        <w:autoSpaceDN w:val="0"/>
        <w:adjustRightInd w:val="0"/>
        <w:spacing w:after="0" w:line="240" w:lineRule="auto"/>
        <w:rPr>
          <w:rFonts w:cstheme="minorHAnsi"/>
          <w:color w:val="002060"/>
          <w:sz w:val="28"/>
          <w:szCs w:val="28"/>
        </w:rPr>
      </w:pPr>
    </w:p>
    <w:p w:rsidR="008E6D97" w:rsidRPr="008E6D97" w:rsidRDefault="008E6D97" w:rsidP="008E6D97">
      <w:pPr>
        <w:autoSpaceDE w:val="0"/>
        <w:autoSpaceDN w:val="0"/>
        <w:adjustRightInd w:val="0"/>
        <w:spacing w:after="0" w:line="240" w:lineRule="auto"/>
        <w:rPr>
          <w:rFonts w:cstheme="minorHAnsi"/>
          <w:color w:val="000000"/>
        </w:rPr>
      </w:pPr>
      <w:r w:rsidRPr="008E6D97">
        <w:rPr>
          <w:rFonts w:cstheme="minorHAnsi"/>
          <w:color w:val="000000"/>
        </w:rPr>
        <w:t xml:space="preserve">The duties under this act are of a general nature and all embracing. The duties placed on employers are the nucleus of the act. </w:t>
      </w:r>
      <w:proofErr w:type="gramStart"/>
      <w:r w:rsidRPr="008E6D97">
        <w:rPr>
          <w:rFonts w:cstheme="minorHAnsi"/>
          <w:color w:val="000000"/>
        </w:rPr>
        <w:t>Employers being primarily responsible for the safety of their employees.</w:t>
      </w:r>
      <w:proofErr w:type="gramEnd"/>
      <w:r w:rsidRPr="008E6D97">
        <w:rPr>
          <w:rFonts w:cstheme="minorHAnsi"/>
          <w:color w:val="000000"/>
        </w:rPr>
        <w:t xml:space="preserve"> </w:t>
      </w:r>
    </w:p>
    <w:p w:rsidR="008E6D97" w:rsidRDefault="008E6D97" w:rsidP="008E6D97">
      <w:pPr>
        <w:autoSpaceDE w:val="0"/>
        <w:autoSpaceDN w:val="0"/>
        <w:adjustRightInd w:val="0"/>
        <w:spacing w:after="0" w:line="240" w:lineRule="auto"/>
        <w:rPr>
          <w:rFonts w:cstheme="minorHAnsi"/>
          <w:color w:val="000000"/>
        </w:rPr>
      </w:pPr>
      <w:r w:rsidRPr="008E6D97">
        <w:rPr>
          <w:rFonts w:cstheme="minorHAnsi"/>
          <w:color w:val="000000"/>
        </w:rPr>
        <w:t xml:space="preserve">The Key parts are briefly summarised: </w:t>
      </w:r>
    </w:p>
    <w:p w:rsidR="008E6D97" w:rsidRPr="008E6D97" w:rsidRDefault="008E6D97" w:rsidP="008E6D97">
      <w:pPr>
        <w:autoSpaceDE w:val="0"/>
        <w:autoSpaceDN w:val="0"/>
        <w:adjustRightInd w:val="0"/>
        <w:spacing w:after="0" w:line="240" w:lineRule="auto"/>
        <w:rPr>
          <w:rFonts w:cstheme="minorHAnsi"/>
          <w:color w:val="000000"/>
        </w:rPr>
      </w:pPr>
    </w:p>
    <w:p w:rsidR="008E6D97" w:rsidRDefault="008E6D97" w:rsidP="008E6D97">
      <w:pPr>
        <w:autoSpaceDE w:val="0"/>
        <w:autoSpaceDN w:val="0"/>
        <w:adjustRightInd w:val="0"/>
        <w:spacing w:after="0" w:line="240" w:lineRule="auto"/>
        <w:rPr>
          <w:rFonts w:cstheme="minorHAnsi"/>
          <w:color w:val="000000"/>
        </w:rPr>
      </w:pPr>
      <w:r w:rsidRPr="008E6D97">
        <w:rPr>
          <w:rFonts w:cstheme="minorHAnsi"/>
          <w:b/>
          <w:bCs/>
          <w:color w:val="000000"/>
        </w:rPr>
        <w:t xml:space="preserve">Section 2: </w:t>
      </w:r>
      <w:r w:rsidRPr="008E6D97">
        <w:rPr>
          <w:rFonts w:cstheme="minorHAnsi"/>
          <w:color w:val="000000"/>
        </w:rPr>
        <w:t xml:space="preserve">General duties of employers to their employees. </w:t>
      </w:r>
      <w:proofErr w:type="gramStart"/>
      <w:r w:rsidRPr="008E6D97">
        <w:rPr>
          <w:rFonts w:cstheme="minorHAnsi"/>
          <w:color w:val="000000"/>
        </w:rPr>
        <w:t>To ensure so far as reasonably practicable, the health, safety and welfare of all their employees.</w:t>
      </w:r>
      <w:proofErr w:type="gramEnd"/>
      <w:r w:rsidRPr="008E6D97">
        <w:rPr>
          <w:rFonts w:cstheme="minorHAnsi"/>
          <w:color w:val="000000"/>
        </w:rPr>
        <w:t xml:space="preserve"> </w:t>
      </w:r>
    </w:p>
    <w:p w:rsidR="008E6D97" w:rsidRPr="008E6D97" w:rsidRDefault="008E6D97" w:rsidP="008E6D97">
      <w:pPr>
        <w:autoSpaceDE w:val="0"/>
        <w:autoSpaceDN w:val="0"/>
        <w:adjustRightInd w:val="0"/>
        <w:spacing w:after="0" w:line="240" w:lineRule="auto"/>
        <w:rPr>
          <w:rFonts w:cstheme="minorHAnsi"/>
          <w:color w:val="000000"/>
        </w:rPr>
      </w:pPr>
    </w:p>
    <w:p w:rsidR="008E6D97" w:rsidRDefault="008E6D97" w:rsidP="008E6D97">
      <w:pPr>
        <w:autoSpaceDE w:val="0"/>
        <w:autoSpaceDN w:val="0"/>
        <w:adjustRightInd w:val="0"/>
        <w:spacing w:after="0" w:line="240" w:lineRule="auto"/>
        <w:rPr>
          <w:rFonts w:cstheme="minorHAnsi"/>
          <w:color w:val="000000"/>
        </w:rPr>
      </w:pPr>
      <w:proofErr w:type="gramStart"/>
      <w:r w:rsidRPr="008E6D97">
        <w:rPr>
          <w:rFonts w:cstheme="minorHAnsi"/>
          <w:b/>
          <w:bCs/>
          <w:color w:val="000000"/>
        </w:rPr>
        <w:t>Section 2.</w:t>
      </w:r>
      <w:proofErr w:type="gramEnd"/>
      <w:r w:rsidRPr="008E6D97">
        <w:rPr>
          <w:rFonts w:cstheme="minorHAnsi"/>
          <w:b/>
          <w:bCs/>
          <w:color w:val="000000"/>
        </w:rPr>
        <w:t xml:space="preserve"> (2) </w:t>
      </w:r>
      <w:proofErr w:type="gramStart"/>
      <w:r w:rsidRPr="008E6D97">
        <w:rPr>
          <w:rFonts w:cstheme="minorHAnsi"/>
          <w:color w:val="000000"/>
        </w:rPr>
        <w:t>goes</w:t>
      </w:r>
      <w:proofErr w:type="gramEnd"/>
      <w:r w:rsidRPr="008E6D97">
        <w:rPr>
          <w:rFonts w:cstheme="minorHAnsi"/>
          <w:color w:val="000000"/>
        </w:rPr>
        <w:t xml:space="preserve"> on to be slightly more precise in requiring: </w:t>
      </w:r>
    </w:p>
    <w:p w:rsidR="008E6D97" w:rsidRPr="008E6D97" w:rsidRDefault="008E6D97" w:rsidP="008E6D97">
      <w:pPr>
        <w:autoSpaceDE w:val="0"/>
        <w:autoSpaceDN w:val="0"/>
        <w:adjustRightInd w:val="0"/>
        <w:spacing w:after="0" w:line="240" w:lineRule="auto"/>
        <w:rPr>
          <w:rFonts w:cstheme="minorHAnsi"/>
          <w:color w:val="000000"/>
        </w:rPr>
      </w:pPr>
    </w:p>
    <w:p w:rsidR="008E6D97" w:rsidRDefault="008E6D97" w:rsidP="008E6D97">
      <w:pPr>
        <w:pStyle w:val="NoSpacing"/>
      </w:pPr>
      <w:r w:rsidRPr="008E6D97">
        <w:t>a)</w:t>
      </w:r>
      <w:r>
        <w:t xml:space="preserve"> </w:t>
      </w:r>
      <w:r w:rsidRPr="008E6D97">
        <w:t xml:space="preserve">The provision and maintenance of plant and systems of work that are "so far as is reasonably practicable" safe and without risks to health. </w:t>
      </w:r>
      <w:r>
        <w:t xml:space="preserve"> </w:t>
      </w:r>
    </w:p>
    <w:p w:rsidR="008E6D97" w:rsidRPr="008E6D97" w:rsidRDefault="008E6D97" w:rsidP="008E6D97">
      <w:pPr>
        <w:pStyle w:val="NoSpacing"/>
      </w:pPr>
    </w:p>
    <w:p w:rsidR="008E6D97" w:rsidRDefault="008E6D97" w:rsidP="008E6D97">
      <w:pPr>
        <w:autoSpaceDE w:val="0"/>
        <w:autoSpaceDN w:val="0"/>
        <w:adjustRightInd w:val="0"/>
        <w:spacing w:after="0" w:line="240" w:lineRule="auto"/>
        <w:rPr>
          <w:rFonts w:cstheme="minorHAnsi"/>
          <w:color w:val="000000"/>
        </w:rPr>
      </w:pPr>
      <w:proofErr w:type="gramStart"/>
      <w:r w:rsidRPr="008E6D97">
        <w:rPr>
          <w:rFonts w:cstheme="minorHAnsi"/>
          <w:color w:val="000000"/>
        </w:rPr>
        <w:t>b</w:t>
      </w:r>
      <w:proofErr w:type="gramEnd"/>
      <w:r w:rsidRPr="008E6D97">
        <w:rPr>
          <w:rFonts w:cstheme="minorHAnsi"/>
          <w:color w:val="000000"/>
        </w:rPr>
        <w:t xml:space="preserve">) Arrangements for insuring so far as is reasonably practicable safety and absence of risks to health in connection with: </w:t>
      </w:r>
    </w:p>
    <w:p w:rsidR="008E6D97" w:rsidRPr="008E6D97" w:rsidRDefault="008E6D97" w:rsidP="008E6D97">
      <w:pPr>
        <w:autoSpaceDE w:val="0"/>
        <w:autoSpaceDN w:val="0"/>
        <w:adjustRightInd w:val="0"/>
        <w:spacing w:after="0" w:line="240" w:lineRule="auto"/>
        <w:rPr>
          <w:rFonts w:cstheme="minorHAnsi"/>
          <w:color w:val="000000"/>
        </w:rPr>
      </w:pPr>
    </w:p>
    <w:p w:rsidR="008E6D97" w:rsidRPr="008E6D97" w:rsidRDefault="008E6D97" w:rsidP="008E6D97">
      <w:pPr>
        <w:tabs>
          <w:tab w:val="left" w:pos="3195"/>
        </w:tabs>
        <w:autoSpaceDE w:val="0"/>
        <w:autoSpaceDN w:val="0"/>
        <w:adjustRightInd w:val="0"/>
        <w:spacing w:after="0" w:line="240" w:lineRule="auto"/>
        <w:rPr>
          <w:rFonts w:cstheme="minorHAnsi"/>
          <w:color w:val="000000"/>
        </w:rPr>
      </w:pPr>
      <w:r w:rsidRPr="008E6D97">
        <w:rPr>
          <w:rFonts w:cstheme="minorHAnsi"/>
          <w:color w:val="000000"/>
        </w:rPr>
        <w:t xml:space="preserve">1) Use </w:t>
      </w:r>
      <w:r w:rsidRPr="008E6D97">
        <w:rPr>
          <w:rFonts w:cstheme="minorHAnsi"/>
          <w:color w:val="000000"/>
        </w:rPr>
        <w:tab/>
      </w:r>
    </w:p>
    <w:p w:rsidR="008E6D97" w:rsidRPr="008E6D97" w:rsidRDefault="008E6D97" w:rsidP="008E6D97">
      <w:pPr>
        <w:autoSpaceDE w:val="0"/>
        <w:autoSpaceDN w:val="0"/>
        <w:adjustRightInd w:val="0"/>
        <w:spacing w:after="0" w:line="240" w:lineRule="auto"/>
        <w:rPr>
          <w:rFonts w:cstheme="minorHAnsi"/>
          <w:color w:val="000000"/>
        </w:rPr>
      </w:pPr>
      <w:r w:rsidRPr="008E6D97">
        <w:rPr>
          <w:rFonts w:cstheme="minorHAnsi"/>
          <w:color w:val="000000"/>
        </w:rPr>
        <w:t xml:space="preserve">2) Handling </w:t>
      </w:r>
    </w:p>
    <w:p w:rsidR="008E6D97" w:rsidRPr="008E6D97" w:rsidRDefault="008E6D97" w:rsidP="008E6D97">
      <w:pPr>
        <w:autoSpaceDE w:val="0"/>
        <w:autoSpaceDN w:val="0"/>
        <w:adjustRightInd w:val="0"/>
        <w:spacing w:after="0" w:line="240" w:lineRule="auto"/>
        <w:rPr>
          <w:rFonts w:cstheme="minorHAnsi"/>
          <w:color w:val="000000"/>
        </w:rPr>
      </w:pPr>
      <w:r w:rsidRPr="008E6D97">
        <w:rPr>
          <w:rFonts w:cstheme="minorHAnsi"/>
          <w:color w:val="000000"/>
        </w:rPr>
        <w:t xml:space="preserve">3) Storage </w:t>
      </w:r>
    </w:p>
    <w:p w:rsidR="008E6D97" w:rsidRDefault="008E6D97" w:rsidP="008E6D97">
      <w:pPr>
        <w:autoSpaceDE w:val="0"/>
        <w:autoSpaceDN w:val="0"/>
        <w:adjustRightInd w:val="0"/>
        <w:spacing w:after="0" w:line="240" w:lineRule="auto"/>
        <w:rPr>
          <w:rFonts w:cstheme="minorHAnsi"/>
          <w:color w:val="000000"/>
        </w:rPr>
      </w:pPr>
      <w:r w:rsidRPr="008E6D97">
        <w:rPr>
          <w:rFonts w:cstheme="minorHAnsi"/>
          <w:color w:val="000000"/>
        </w:rPr>
        <w:t xml:space="preserve">4) Transport of articles and substances </w:t>
      </w:r>
    </w:p>
    <w:p w:rsidR="008E6D97" w:rsidRPr="008E6D97" w:rsidRDefault="008E6D97" w:rsidP="008E6D97">
      <w:pPr>
        <w:autoSpaceDE w:val="0"/>
        <w:autoSpaceDN w:val="0"/>
        <w:adjustRightInd w:val="0"/>
        <w:spacing w:after="0" w:line="240" w:lineRule="auto"/>
        <w:rPr>
          <w:rFonts w:cstheme="minorHAnsi"/>
          <w:color w:val="000000"/>
        </w:rPr>
      </w:pPr>
    </w:p>
    <w:p w:rsidR="008E6D97" w:rsidRDefault="008E6D97" w:rsidP="008E6D97">
      <w:pPr>
        <w:autoSpaceDE w:val="0"/>
        <w:autoSpaceDN w:val="0"/>
        <w:adjustRightInd w:val="0"/>
        <w:spacing w:after="0" w:line="240" w:lineRule="auto"/>
        <w:rPr>
          <w:rFonts w:cstheme="minorHAnsi"/>
          <w:color w:val="000000"/>
        </w:rPr>
      </w:pPr>
      <w:r>
        <w:rPr>
          <w:rFonts w:cstheme="minorHAnsi"/>
          <w:color w:val="000000"/>
        </w:rPr>
        <w:t>c)</w:t>
      </w:r>
      <w:r w:rsidRPr="008E6D97">
        <w:rPr>
          <w:rFonts w:cstheme="minorHAnsi"/>
          <w:color w:val="000000"/>
        </w:rPr>
        <w:t xml:space="preserve"> The provision of such information, instruction, training and supervision as is necessary as far as is reasonably practicable the health and safety at work of his employees. </w:t>
      </w:r>
    </w:p>
    <w:p w:rsidR="008E6D97" w:rsidRPr="008E6D97" w:rsidRDefault="008E6D97" w:rsidP="008E6D97">
      <w:pPr>
        <w:autoSpaceDE w:val="0"/>
        <w:autoSpaceDN w:val="0"/>
        <w:adjustRightInd w:val="0"/>
        <w:spacing w:after="0" w:line="240" w:lineRule="auto"/>
        <w:rPr>
          <w:rFonts w:cstheme="minorHAnsi"/>
          <w:color w:val="000000"/>
        </w:rPr>
      </w:pPr>
    </w:p>
    <w:p w:rsidR="008E6D97" w:rsidRPr="008E6D97" w:rsidRDefault="008E6D97" w:rsidP="008E6D97">
      <w:pPr>
        <w:autoSpaceDE w:val="0"/>
        <w:autoSpaceDN w:val="0"/>
        <w:adjustRightInd w:val="0"/>
        <w:spacing w:after="0" w:line="240" w:lineRule="auto"/>
        <w:rPr>
          <w:rFonts w:cstheme="minorHAnsi"/>
          <w:color w:val="000000"/>
        </w:rPr>
      </w:pPr>
      <w:r>
        <w:rPr>
          <w:rFonts w:cstheme="minorHAnsi"/>
          <w:color w:val="000000"/>
        </w:rPr>
        <w:t>d)</w:t>
      </w:r>
      <w:r w:rsidRPr="008E6D97">
        <w:rPr>
          <w:rFonts w:cstheme="minorHAnsi"/>
          <w:color w:val="000000"/>
        </w:rPr>
        <w:t xml:space="preserve">So far as is reasonably practicable as regards any place of work under the employer's control, the maintenance of it in a condition that is safe and without risk to health and the provision and maintenance of means of access and egress that are safe and without such risks. </w:t>
      </w:r>
    </w:p>
    <w:p w:rsidR="008E6D97" w:rsidRPr="008E6D97" w:rsidRDefault="008E6D97" w:rsidP="008E6D97">
      <w:pPr>
        <w:autoSpaceDE w:val="0"/>
        <w:autoSpaceDN w:val="0"/>
        <w:adjustRightInd w:val="0"/>
        <w:spacing w:after="0" w:line="240" w:lineRule="auto"/>
        <w:rPr>
          <w:rFonts w:cstheme="minorHAnsi"/>
          <w:color w:val="000000"/>
        </w:rPr>
      </w:pPr>
    </w:p>
    <w:p w:rsidR="008E6D97" w:rsidRDefault="008E6D97" w:rsidP="008E6D97">
      <w:pPr>
        <w:autoSpaceDE w:val="0"/>
        <w:autoSpaceDN w:val="0"/>
        <w:adjustRightInd w:val="0"/>
        <w:spacing w:after="0" w:line="240" w:lineRule="auto"/>
        <w:rPr>
          <w:rFonts w:cstheme="minorHAnsi"/>
          <w:color w:val="000000"/>
        </w:rPr>
      </w:pPr>
      <w:r w:rsidRPr="008E6D97">
        <w:rPr>
          <w:rFonts w:cstheme="minorHAnsi"/>
          <w:color w:val="000000"/>
        </w:rPr>
        <w:t xml:space="preserve">e) The provision and maintenance of a working environment for his employees </w:t>
      </w:r>
      <w:proofErr w:type="gramStart"/>
      <w:r w:rsidRPr="008E6D97">
        <w:rPr>
          <w:rFonts w:cstheme="minorHAnsi"/>
          <w:color w:val="000000"/>
        </w:rPr>
        <w:t>so</w:t>
      </w:r>
      <w:proofErr w:type="gramEnd"/>
      <w:r w:rsidRPr="008E6D97">
        <w:rPr>
          <w:rFonts w:cstheme="minorHAnsi"/>
          <w:color w:val="000000"/>
        </w:rPr>
        <w:t xml:space="preserve"> far as is reasonably practicable safe without risks to health and adequate as regards facilities and arrangements for their welfare at their work. </w:t>
      </w:r>
    </w:p>
    <w:p w:rsidR="008E6D97" w:rsidRPr="008E6D97" w:rsidRDefault="008E6D97" w:rsidP="008E6D97">
      <w:pPr>
        <w:autoSpaceDE w:val="0"/>
        <w:autoSpaceDN w:val="0"/>
        <w:adjustRightInd w:val="0"/>
        <w:spacing w:after="0" w:line="240" w:lineRule="auto"/>
        <w:rPr>
          <w:rFonts w:cstheme="minorHAnsi"/>
          <w:color w:val="000000"/>
        </w:rPr>
      </w:pPr>
    </w:p>
    <w:p w:rsidR="008E6D97" w:rsidRPr="00D924A9" w:rsidRDefault="008E6D97" w:rsidP="008E6D97">
      <w:pPr>
        <w:autoSpaceDE w:val="0"/>
        <w:autoSpaceDN w:val="0"/>
        <w:adjustRightInd w:val="0"/>
        <w:spacing w:after="120" w:line="240" w:lineRule="auto"/>
        <w:rPr>
          <w:rFonts w:cstheme="minorHAnsi"/>
          <w:i/>
          <w:iCs/>
          <w:color w:val="C00000"/>
          <w:sz w:val="28"/>
          <w:szCs w:val="28"/>
        </w:rPr>
      </w:pPr>
      <w:r w:rsidRPr="008E6D97">
        <w:rPr>
          <w:rFonts w:cstheme="minorHAnsi"/>
          <w:i/>
          <w:iCs/>
          <w:color w:val="C00000"/>
          <w:sz w:val="28"/>
          <w:szCs w:val="28"/>
        </w:rPr>
        <w:t xml:space="preserve">All these general duties of section 2.2 are now covered by specific regulations which are much more precise in their requirements. </w:t>
      </w:r>
    </w:p>
    <w:p w:rsidR="008E6D97" w:rsidRPr="008E6D97" w:rsidRDefault="008E6D97" w:rsidP="008E6D97">
      <w:pPr>
        <w:autoSpaceDE w:val="0"/>
        <w:autoSpaceDN w:val="0"/>
        <w:adjustRightInd w:val="0"/>
        <w:spacing w:after="120" w:line="240" w:lineRule="auto"/>
        <w:rPr>
          <w:rFonts w:cstheme="minorHAnsi"/>
          <w:color w:val="000000"/>
        </w:rPr>
      </w:pPr>
    </w:p>
    <w:p w:rsidR="00A90970" w:rsidRPr="00D924A9" w:rsidRDefault="008E6D97" w:rsidP="008E6D97">
      <w:pPr>
        <w:spacing w:line="240" w:lineRule="auto"/>
        <w:rPr>
          <w:rFonts w:cstheme="minorHAnsi"/>
          <w:b/>
          <w:color w:val="002060"/>
          <w:sz w:val="28"/>
          <w:szCs w:val="28"/>
        </w:rPr>
      </w:pPr>
      <w:r w:rsidRPr="00D924A9">
        <w:rPr>
          <w:rFonts w:cstheme="minorHAnsi"/>
          <w:b/>
          <w:bCs/>
          <w:color w:val="002060"/>
          <w:sz w:val="28"/>
          <w:szCs w:val="28"/>
        </w:rPr>
        <w:t>Further sub-sections of section 2 make requirements to have a written Health and Safety Policy, to employ safety reps and to consult with them and to create safety committees if requested.</w:t>
      </w:r>
    </w:p>
    <w:p w:rsidR="00A90970" w:rsidRPr="00D924A9" w:rsidRDefault="00A90970" w:rsidP="00956D1C">
      <w:pPr>
        <w:spacing w:line="240" w:lineRule="auto"/>
        <w:rPr>
          <w:rFonts w:cstheme="minorHAnsi"/>
          <w:b/>
          <w:color w:val="00206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8588E" w:rsidRDefault="00A8588E" w:rsidP="00527524">
      <w:pPr>
        <w:pStyle w:val="NoSpacing"/>
        <w:rPr>
          <w:rFonts w:cstheme="minorHAnsi"/>
          <w:b/>
          <w:bCs/>
          <w:color w:val="002060"/>
        </w:rPr>
      </w:pPr>
    </w:p>
    <w:p w:rsidR="00527524" w:rsidRDefault="00527524" w:rsidP="00527524">
      <w:pPr>
        <w:pStyle w:val="NoSpacing"/>
        <w:rPr>
          <w:rFonts w:cstheme="minorHAnsi"/>
        </w:rPr>
      </w:pPr>
      <w:r w:rsidRPr="00527524">
        <w:rPr>
          <w:rFonts w:cstheme="minorHAnsi"/>
          <w:b/>
          <w:bCs/>
          <w:color w:val="002060"/>
        </w:rPr>
        <w:lastRenderedPageBreak/>
        <w:t>Section 3:</w:t>
      </w:r>
      <w:r w:rsidRPr="00527524">
        <w:rPr>
          <w:rFonts w:cstheme="minorHAnsi"/>
          <w:b/>
          <w:bCs/>
        </w:rPr>
        <w:t xml:space="preserve"> </w:t>
      </w:r>
      <w:r w:rsidRPr="00527524">
        <w:rPr>
          <w:rFonts w:cstheme="minorHAnsi"/>
        </w:rPr>
        <w:t xml:space="preserve">General duty of employers and self-employed to persons not in their employment </w:t>
      </w:r>
    </w:p>
    <w:p w:rsidR="00527524" w:rsidRPr="00527524" w:rsidRDefault="00527524" w:rsidP="00527524">
      <w:pPr>
        <w:pStyle w:val="NoSpacing"/>
        <w:rPr>
          <w:rFonts w:cstheme="minorHAnsi"/>
        </w:rPr>
      </w:pPr>
    </w:p>
    <w:p w:rsidR="00D924A9" w:rsidRDefault="00D924A9" w:rsidP="00D924A9">
      <w:pPr>
        <w:autoSpaceDE w:val="0"/>
        <w:autoSpaceDN w:val="0"/>
        <w:adjustRightInd w:val="0"/>
        <w:spacing w:after="0" w:line="240" w:lineRule="auto"/>
        <w:rPr>
          <w:rFonts w:cstheme="minorHAnsi"/>
          <w:color w:val="000000"/>
        </w:rPr>
      </w:pPr>
      <w:r w:rsidRPr="00D924A9">
        <w:rPr>
          <w:rFonts w:cstheme="minorHAnsi"/>
          <w:b/>
          <w:bCs/>
          <w:color w:val="002060"/>
        </w:rPr>
        <w:t>Section 4:</w:t>
      </w:r>
      <w:r w:rsidRPr="00D924A9">
        <w:rPr>
          <w:rFonts w:cstheme="minorHAnsi"/>
          <w:b/>
          <w:bCs/>
          <w:color w:val="000000"/>
        </w:rPr>
        <w:t xml:space="preserve"> </w:t>
      </w:r>
      <w:r w:rsidRPr="00D924A9">
        <w:rPr>
          <w:rFonts w:cstheme="minorHAnsi"/>
          <w:color w:val="000000"/>
        </w:rPr>
        <w:t xml:space="preserve">General duties of persons concerned with premises to persons other than their employees </w:t>
      </w:r>
    </w:p>
    <w:p w:rsidR="00527524" w:rsidRPr="00D924A9" w:rsidRDefault="00527524" w:rsidP="00D924A9">
      <w:pPr>
        <w:autoSpaceDE w:val="0"/>
        <w:autoSpaceDN w:val="0"/>
        <w:adjustRightInd w:val="0"/>
        <w:spacing w:after="0" w:line="240" w:lineRule="auto"/>
        <w:rPr>
          <w:rFonts w:cstheme="minorHAnsi"/>
          <w:color w:val="000000"/>
        </w:rPr>
      </w:pPr>
    </w:p>
    <w:p w:rsidR="00D924A9" w:rsidRDefault="00D924A9" w:rsidP="00D924A9">
      <w:pPr>
        <w:autoSpaceDE w:val="0"/>
        <w:autoSpaceDN w:val="0"/>
        <w:adjustRightInd w:val="0"/>
        <w:spacing w:after="0" w:line="240" w:lineRule="auto"/>
        <w:rPr>
          <w:rFonts w:cstheme="minorHAnsi"/>
          <w:color w:val="000000"/>
        </w:rPr>
      </w:pPr>
      <w:r w:rsidRPr="00D924A9">
        <w:rPr>
          <w:rFonts w:cstheme="minorHAnsi"/>
          <w:b/>
          <w:bCs/>
          <w:color w:val="002060"/>
        </w:rPr>
        <w:t>Section 5:</w:t>
      </w:r>
      <w:r w:rsidRPr="00D924A9">
        <w:rPr>
          <w:rFonts w:cstheme="minorHAnsi"/>
          <w:b/>
          <w:bCs/>
          <w:color w:val="000000"/>
        </w:rPr>
        <w:t xml:space="preserve"> </w:t>
      </w:r>
      <w:r w:rsidRPr="00D924A9">
        <w:rPr>
          <w:rFonts w:cstheme="minorHAnsi"/>
          <w:color w:val="000000"/>
        </w:rPr>
        <w:t xml:space="preserve">Dealt with preventing noxious emissions and was repealed by the Environment Protection Act 1990 </w:t>
      </w:r>
    </w:p>
    <w:p w:rsidR="00527524" w:rsidRPr="00D924A9" w:rsidRDefault="00527524" w:rsidP="00D924A9">
      <w:pPr>
        <w:autoSpaceDE w:val="0"/>
        <w:autoSpaceDN w:val="0"/>
        <w:adjustRightInd w:val="0"/>
        <w:spacing w:after="0" w:line="240" w:lineRule="auto"/>
        <w:rPr>
          <w:rFonts w:cstheme="minorHAnsi"/>
          <w:color w:val="000000"/>
        </w:rPr>
      </w:pPr>
    </w:p>
    <w:p w:rsidR="00D924A9" w:rsidRDefault="00D924A9" w:rsidP="00D924A9">
      <w:pPr>
        <w:autoSpaceDE w:val="0"/>
        <w:autoSpaceDN w:val="0"/>
        <w:adjustRightInd w:val="0"/>
        <w:spacing w:after="0" w:line="240" w:lineRule="auto"/>
        <w:rPr>
          <w:rFonts w:cstheme="minorHAnsi"/>
          <w:color w:val="000000"/>
        </w:rPr>
      </w:pPr>
      <w:r w:rsidRPr="00D924A9">
        <w:rPr>
          <w:rFonts w:cstheme="minorHAnsi"/>
          <w:b/>
          <w:bCs/>
          <w:color w:val="002060"/>
        </w:rPr>
        <w:t>Section 6:</w:t>
      </w:r>
      <w:r w:rsidRPr="00D924A9">
        <w:rPr>
          <w:rFonts w:cstheme="minorHAnsi"/>
          <w:b/>
          <w:bCs/>
          <w:color w:val="000000"/>
        </w:rPr>
        <w:t xml:space="preserve"> </w:t>
      </w:r>
      <w:r w:rsidRPr="00D924A9">
        <w:rPr>
          <w:rFonts w:cstheme="minorHAnsi"/>
          <w:color w:val="000000"/>
        </w:rPr>
        <w:t xml:space="preserve">General duties of manufacturers etc. as regards the safety of articles and substances for use at work </w:t>
      </w:r>
    </w:p>
    <w:p w:rsidR="00527524" w:rsidRPr="00D924A9" w:rsidRDefault="00527524" w:rsidP="00D924A9">
      <w:pPr>
        <w:autoSpaceDE w:val="0"/>
        <w:autoSpaceDN w:val="0"/>
        <w:adjustRightInd w:val="0"/>
        <w:spacing w:after="0" w:line="240" w:lineRule="auto"/>
        <w:rPr>
          <w:rFonts w:cstheme="minorHAnsi"/>
          <w:color w:val="000000"/>
        </w:rPr>
      </w:pPr>
    </w:p>
    <w:p w:rsidR="00D924A9" w:rsidRDefault="00D924A9" w:rsidP="00D924A9">
      <w:pPr>
        <w:autoSpaceDE w:val="0"/>
        <w:autoSpaceDN w:val="0"/>
        <w:adjustRightInd w:val="0"/>
        <w:spacing w:after="0" w:line="240" w:lineRule="auto"/>
        <w:rPr>
          <w:rFonts w:cstheme="minorHAnsi"/>
          <w:color w:val="000000"/>
        </w:rPr>
      </w:pPr>
      <w:r w:rsidRPr="00D924A9">
        <w:rPr>
          <w:rFonts w:cstheme="minorHAnsi"/>
          <w:b/>
          <w:bCs/>
          <w:color w:val="002060"/>
        </w:rPr>
        <w:t>Section 7</w:t>
      </w:r>
      <w:r w:rsidRPr="00D924A9">
        <w:rPr>
          <w:rFonts w:cstheme="minorHAnsi"/>
          <w:color w:val="002060"/>
        </w:rPr>
        <w:t>:</w:t>
      </w:r>
      <w:r w:rsidRPr="00D924A9">
        <w:rPr>
          <w:rFonts w:cstheme="minorHAnsi"/>
          <w:color w:val="000000"/>
        </w:rPr>
        <w:t xml:space="preserve"> So far the duty to comply has been placed upon the employer, this is the first of the requirements placed on employees and places a general duty on all employees to take care of their own health and safety and that of others who might be affected by their acts or omissions </w:t>
      </w:r>
    </w:p>
    <w:p w:rsidR="00527524" w:rsidRPr="00D924A9" w:rsidRDefault="00527524" w:rsidP="00D924A9">
      <w:pPr>
        <w:autoSpaceDE w:val="0"/>
        <w:autoSpaceDN w:val="0"/>
        <w:adjustRightInd w:val="0"/>
        <w:spacing w:after="0" w:line="240" w:lineRule="auto"/>
        <w:rPr>
          <w:rFonts w:cstheme="minorHAnsi"/>
          <w:color w:val="000000"/>
        </w:rPr>
      </w:pPr>
    </w:p>
    <w:p w:rsidR="00D924A9" w:rsidRDefault="00D924A9" w:rsidP="00D924A9">
      <w:pPr>
        <w:autoSpaceDE w:val="0"/>
        <w:autoSpaceDN w:val="0"/>
        <w:adjustRightInd w:val="0"/>
        <w:spacing w:after="0" w:line="240" w:lineRule="auto"/>
        <w:rPr>
          <w:rFonts w:cstheme="minorHAnsi"/>
          <w:color w:val="000000"/>
        </w:rPr>
      </w:pPr>
      <w:r w:rsidRPr="00D924A9">
        <w:rPr>
          <w:rFonts w:cstheme="minorHAnsi"/>
          <w:b/>
          <w:bCs/>
          <w:color w:val="002060"/>
        </w:rPr>
        <w:t>Section 8:</w:t>
      </w:r>
      <w:r w:rsidRPr="00D924A9">
        <w:rPr>
          <w:rFonts w:cstheme="minorHAnsi"/>
          <w:b/>
          <w:bCs/>
          <w:color w:val="000000"/>
        </w:rPr>
        <w:t xml:space="preserve"> </w:t>
      </w:r>
      <w:r w:rsidRPr="00D924A9">
        <w:rPr>
          <w:rFonts w:cstheme="minorHAnsi"/>
          <w:color w:val="000000"/>
        </w:rPr>
        <w:t xml:space="preserve">The duty of employees not to interfere with or misuse things provided for the purposes of health and safety legislation </w:t>
      </w:r>
    </w:p>
    <w:p w:rsidR="00527524" w:rsidRPr="00D924A9" w:rsidRDefault="00527524" w:rsidP="00D924A9">
      <w:pPr>
        <w:autoSpaceDE w:val="0"/>
        <w:autoSpaceDN w:val="0"/>
        <w:adjustRightInd w:val="0"/>
        <w:spacing w:after="0" w:line="240" w:lineRule="auto"/>
        <w:rPr>
          <w:rFonts w:cstheme="minorHAnsi"/>
          <w:color w:val="000000"/>
        </w:rPr>
      </w:pPr>
    </w:p>
    <w:p w:rsidR="00D924A9" w:rsidRPr="00527524" w:rsidRDefault="00D924A9" w:rsidP="00D924A9">
      <w:pPr>
        <w:autoSpaceDE w:val="0"/>
        <w:autoSpaceDN w:val="0"/>
        <w:adjustRightInd w:val="0"/>
        <w:spacing w:after="0" w:line="240" w:lineRule="auto"/>
        <w:rPr>
          <w:rFonts w:cstheme="minorHAnsi"/>
          <w:color w:val="000000"/>
        </w:rPr>
      </w:pPr>
      <w:r w:rsidRPr="00D924A9">
        <w:rPr>
          <w:rFonts w:cstheme="minorHAnsi"/>
          <w:b/>
          <w:bCs/>
          <w:color w:val="002060"/>
        </w:rPr>
        <w:t>Section 9</w:t>
      </w:r>
      <w:r w:rsidRPr="00D924A9">
        <w:rPr>
          <w:rFonts w:cstheme="minorHAnsi"/>
          <w:color w:val="002060"/>
        </w:rPr>
        <w:t>:</w:t>
      </w:r>
      <w:r w:rsidRPr="00D924A9">
        <w:rPr>
          <w:rFonts w:cstheme="minorHAnsi"/>
          <w:color w:val="000000"/>
        </w:rPr>
        <w:t xml:space="preserve"> The duty of employers not to charge employees for things done or provided for the purposes of health and safety legislation, this means for example, safety glasses, hard hats and boots </w:t>
      </w:r>
    </w:p>
    <w:p w:rsidR="00527524" w:rsidRPr="00527524" w:rsidRDefault="00527524" w:rsidP="00D924A9">
      <w:pPr>
        <w:autoSpaceDE w:val="0"/>
        <w:autoSpaceDN w:val="0"/>
        <w:adjustRightInd w:val="0"/>
        <w:spacing w:after="0" w:line="240" w:lineRule="auto"/>
        <w:rPr>
          <w:rFonts w:cstheme="minorHAnsi"/>
          <w:color w:val="000000"/>
        </w:rPr>
      </w:pPr>
    </w:p>
    <w:p w:rsidR="00527524" w:rsidRPr="00D924A9" w:rsidRDefault="00527524" w:rsidP="00527524">
      <w:pPr>
        <w:pStyle w:val="NoSpacing"/>
      </w:pPr>
    </w:p>
    <w:p w:rsidR="00527524" w:rsidRPr="00527524" w:rsidRDefault="00D924A9" w:rsidP="00527524">
      <w:pPr>
        <w:pStyle w:val="NoSpacing"/>
        <w:rPr>
          <w:b/>
          <w:bCs/>
          <w:color w:val="002060"/>
          <w:sz w:val="28"/>
          <w:szCs w:val="28"/>
        </w:rPr>
      </w:pPr>
      <w:r w:rsidRPr="00527524">
        <w:rPr>
          <w:b/>
          <w:bCs/>
          <w:color w:val="002060"/>
          <w:sz w:val="28"/>
          <w:szCs w:val="28"/>
        </w:rPr>
        <w:t>REGULATIONS RELATING TO HEALTH</w:t>
      </w:r>
    </w:p>
    <w:p w:rsidR="00D924A9" w:rsidRPr="00527524" w:rsidRDefault="00D924A9" w:rsidP="00527524">
      <w:pPr>
        <w:pStyle w:val="NoSpacing"/>
        <w:rPr>
          <w:color w:val="002060"/>
          <w:sz w:val="23"/>
          <w:szCs w:val="23"/>
        </w:rPr>
      </w:pPr>
      <w:r w:rsidRPr="00527524">
        <w:rPr>
          <w:b/>
          <w:bCs/>
          <w:color w:val="002060"/>
          <w:sz w:val="23"/>
          <w:szCs w:val="23"/>
        </w:rPr>
        <w:t xml:space="preserve"> </w:t>
      </w:r>
    </w:p>
    <w:p w:rsidR="00D924A9" w:rsidRPr="00527524" w:rsidRDefault="00D924A9" w:rsidP="00527524">
      <w:pPr>
        <w:pStyle w:val="NoSpacing"/>
        <w:rPr>
          <w:b/>
          <w:bCs/>
          <w:color w:val="002060"/>
          <w:sz w:val="24"/>
          <w:szCs w:val="24"/>
        </w:rPr>
      </w:pPr>
      <w:r w:rsidRPr="00527524">
        <w:rPr>
          <w:b/>
          <w:bCs/>
          <w:color w:val="002060"/>
          <w:sz w:val="24"/>
          <w:szCs w:val="24"/>
        </w:rPr>
        <w:t xml:space="preserve">Management of Health and Safety at Work Regulations 1999 </w:t>
      </w:r>
    </w:p>
    <w:p w:rsidR="00D924A9" w:rsidRDefault="00D924A9" w:rsidP="00527524">
      <w:pPr>
        <w:pStyle w:val="NoSpacing"/>
      </w:pPr>
      <w:r w:rsidRPr="00527524">
        <w:t xml:space="preserve">Probably the next most important piece of legislation after the Act </w:t>
      </w:r>
      <w:proofErr w:type="gramStart"/>
      <w:r w:rsidRPr="00527524">
        <w:t>are</w:t>
      </w:r>
      <w:proofErr w:type="gramEnd"/>
      <w:r w:rsidRPr="00527524">
        <w:t xml:space="preserve"> the management regulations. They require that there be a system in place to manage health and safety</w:t>
      </w:r>
      <w:r w:rsidR="000E44BF">
        <w:t>,</w:t>
      </w:r>
      <w:r w:rsidRPr="00527524">
        <w:t xml:space="preserve"> the main parts are: </w:t>
      </w:r>
    </w:p>
    <w:p w:rsidR="00983D71" w:rsidRPr="00527524" w:rsidRDefault="00983D71" w:rsidP="00527524">
      <w:pPr>
        <w:pStyle w:val="NoSpacing"/>
      </w:pPr>
    </w:p>
    <w:p w:rsidR="00D924A9" w:rsidRDefault="00D924A9" w:rsidP="00527524">
      <w:pPr>
        <w:pStyle w:val="NoSpacing"/>
      </w:pPr>
      <w:r w:rsidRPr="00527524">
        <w:t xml:space="preserve">Regulation 3: Employers to carry out risk assessments </w:t>
      </w:r>
    </w:p>
    <w:p w:rsidR="00A8588E" w:rsidRPr="00527524" w:rsidRDefault="00A8588E" w:rsidP="00527524">
      <w:pPr>
        <w:pStyle w:val="NoSpacing"/>
      </w:pPr>
    </w:p>
    <w:p w:rsidR="00D924A9" w:rsidRPr="00527524" w:rsidRDefault="00983D71" w:rsidP="00527524">
      <w:pPr>
        <w:pStyle w:val="NoSpacing"/>
      </w:pPr>
      <w:r>
        <w:t>R</w:t>
      </w:r>
      <w:r w:rsidR="00D924A9" w:rsidRPr="00527524">
        <w:t xml:space="preserve">egulation 4: Apply Principles of Prevention </w:t>
      </w:r>
    </w:p>
    <w:p w:rsidR="00D924A9" w:rsidRDefault="00D924A9" w:rsidP="00983D71">
      <w:pPr>
        <w:pStyle w:val="NoSpacing"/>
        <w:numPr>
          <w:ilvl w:val="0"/>
          <w:numId w:val="20"/>
        </w:numPr>
      </w:pPr>
      <w:r w:rsidRPr="00527524">
        <w:t xml:space="preserve">Avoid Risks </w:t>
      </w:r>
    </w:p>
    <w:p w:rsidR="00983D71" w:rsidRDefault="00D924A9" w:rsidP="00527524">
      <w:pPr>
        <w:pStyle w:val="NoSpacing"/>
        <w:numPr>
          <w:ilvl w:val="0"/>
          <w:numId w:val="20"/>
        </w:numPr>
      </w:pPr>
      <w:r w:rsidRPr="00527524">
        <w:t>Evaluate risks that cannot be avoided</w:t>
      </w:r>
    </w:p>
    <w:p w:rsidR="00983D71" w:rsidRDefault="00D924A9" w:rsidP="00527524">
      <w:pPr>
        <w:pStyle w:val="NoSpacing"/>
        <w:numPr>
          <w:ilvl w:val="0"/>
          <w:numId w:val="20"/>
        </w:numPr>
      </w:pPr>
      <w:r w:rsidRPr="00527524">
        <w:t xml:space="preserve"> Combat risk at source</w:t>
      </w:r>
    </w:p>
    <w:p w:rsidR="00D924A9" w:rsidRDefault="00D924A9" w:rsidP="00527524">
      <w:pPr>
        <w:pStyle w:val="NoSpacing"/>
        <w:numPr>
          <w:ilvl w:val="0"/>
          <w:numId w:val="20"/>
        </w:numPr>
      </w:pPr>
      <w:r w:rsidRPr="00527524">
        <w:t xml:space="preserve"> Adapt the work to the individual </w:t>
      </w:r>
    </w:p>
    <w:p w:rsidR="00D924A9" w:rsidRDefault="00D924A9" w:rsidP="00527524">
      <w:pPr>
        <w:pStyle w:val="NoSpacing"/>
        <w:numPr>
          <w:ilvl w:val="0"/>
          <w:numId w:val="20"/>
        </w:numPr>
      </w:pPr>
      <w:r w:rsidRPr="00527524">
        <w:t xml:space="preserve">Adopt technical / technological progress </w:t>
      </w:r>
    </w:p>
    <w:p w:rsidR="00983D71" w:rsidRDefault="00D924A9" w:rsidP="00527524">
      <w:pPr>
        <w:pStyle w:val="NoSpacing"/>
        <w:numPr>
          <w:ilvl w:val="0"/>
          <w:numId w:val="20"/>
        </w:numPr>
      </w:pPr>
      <w:r w:rsidRPr="00527524">
        <w:t>Replace dangerous by non-dangerous</w:t>
      </w:r>
    </w:p>
    <w:p w:rsidR="00D924A9" w:rsidRDefault="00D924A9" w:rsidP="00527524">
      <w:pPr>
        <w:pStyle w:val="NoSpacing"/>
        <w:numPr>
          <w:ilvl w:val="0"/>
          <w:numId w:val="20"/>
        </w:numPr>
      </w:pPr>
      <w:r w:rsidRPr="00527524">
        <w:t xml:space="preserve">Develop overall prevention policy </w:t>
      </w:r>
    </w:p>
    <w:p w:rsidR="00983D71" w:rsidRDefault="00D924A9" w:rsidP="00527524">
      <w:pPr>
        <w:pStyle w:val="NoSpacing"/>
        <w:numPr>
          <w:ilvl w:val="0"/>
          <w:numId w:val="20"/>
        </w:numPr>
      </w:pPr>
      <w:r w:rsidRPr="00527524">
        <w:t>Collective protection priority over individual</w:t>
      </w:r>
    </w:p>
    <w:p w:rsidR="00A90970" w:rsidRPr="00983D71" w:rsidRDefault="00D924A9" w:rsidP="00527524">
      <w:pPr>
        <w:pStyle w:val="NoSpacing"/>
        <w:numPr>
          <w:ilvl w:val="0"/>
          <w:numId w:val="20"/>
        </w:numPr>
      </w:pPr>
      <w:r w:rsidRPr="00527524">
        <w:t>Give appropriate instruction and training</w:t>
      </w:r>
    </w:p>
    <w:p w:rsidR="00864DEE" w:rsidRPr="00527524" w:rsidRDefault="00864DEE" w:rsidP="00527524">
      <w:pPr>
        <w:pStyle w:val="NoSpacing"/>
        <w:rPr>
          <w:color w:val="00B0F0"/>
        </w:rPr>
      </w:pPr>
    </w:p>
    <w:p w:rsidR="00864DEE" w:rsidRPr="00527524" w:rsidRDefault="00864DEE" w:rsidP="00864DEE">
      <w:pPr>
        <w:spacing w:line="240" w:lineRule="auto"/>
        <w:rPr>
          <w:color w:val="00B0F0"/>
        </w:rPr>
      </w:pPr>
      <w:r w:rsidRPr="00527524">
        <w:rPr>
          <w:color w:val="00B0F0"/>
        </w:rPr>
        <w:t xml:space="preserve">                 </w:t>
      </w:r>
    </w:p>
    <w:p w:rsidR="00864DEE" w:rsidRDefault="00864DEE" w:rsidP="00864DEE">
      <w:pPr>
        <w:spacing w:line="240" w:lineRule="auto"/>
        <w:ind w:left="1080"/>
        <w:rPr>
          <w:color w:val="00B0F0"/>
          <w:sz w:val="20"/>
          <w:szCs w:val="20"/>
        </w:rPr>
      </w:pPr>
    </w:p>
    <w:p w:rsidR="007350C1" w:rsidRDefault="007350C1" w:rsidP="00864DEE">
      <w:pPr>
        <w:spacing w:line="240" w:lineRule="auto"/>
        <w:ind w:left="1080"/>
        <w:rPr>
          <w:color w:val="00B0F0"/>
          <w:sz w:val="20"/>
          <w:szCs w:val="20"/>
        </w:rPr>
      </w:pPr>
    </w:p>
    <w:p w:rsidR="007350C1" w:rsidRDefault="007350C1" w:rsidP="00864DEE">
      <w:pPr>
        <w:spacing w:line="240" w:lineRule="auto"/>
        <w:ind w:left="1080"/>
        <w:rPr>
          <w:color w:val="00B0F0"/>
          <w:sz w:val="20"/>
          <w:szCs w:val="20"/>
        </w:rPr>
      </w:pPr>
    </w:p>
    <w:p w:rsidR="007350C1" w:rsidRDefault="007350C1" w:rsidP="00864DEE">
      <w:pPr>
        <w:spacing w:line="240" w:lineRule="auto"/>
        <w:ind w:left="1080"/>
        <w:rPr>
          <w:color w:val="00B0F0"/>
          <w:sz w:val="20"/>
          <w:szCs w:val="20"/>
        </w:rPr>
      </w:pPr>
    </w:p>
    <w:p w:rsidR="007350C1" w:rsidRDefault="007350C1" w:rsidP="00864DEE">
      <w:pPr>
        <w:spacing w:line="240" w:lineRule="auto"/>
        <w:ind w:left="1080"/>
        <w:rPr>
          <w:color w:val="00B0F0"/>
          <w:sz w:val="20"/>
          <w:szCs w:val="20"/>
        </w:rPr>
      </w:pPr>
    </w:p>
    <w:p w:rsidR="007350C1" w:rsidRPr="00726C87" w:rsidRDefault="007350C1" w:rsidP="00864DEE">
      <w:pPr>
        <w:spacing w:line="240" w:lineRule="auto"/>
        <w:ind w:left="1080"/>
        <w:rPr>
          <w:rFonts w:cstheme="minorHAnsi"/>
          <w:color w:val="00B0F0"/>
          <w:sz w:val="20"/>
          <w:szCs w:val="20"/>
        </w:rPr>
      </w:pPr>
    </w:p>
    <w:p w:rsidR="007350C1" w:rsidRPr="00726C87" w:rsidRDefault="00A8588E" w:rsidP="00A8588E">
      <w:pPr>
        <w:pStyle w:val="NoSpacing"/>
        <w:rPr>
          <w:rFonts w:cstheme="minorHAnsi"/>
        </w:rPr>
      </w:pPr>
      <w:r w:rsidRPr="00726C87">
        <w:rPr>
          <w:rFonts w:cstheme="minorHAnsi"/>
        </w:rPr>
        <w:t>R</w:t>
      </w:r>
      <w:r w:rsidR="007350C1" w:rsidRPr="00726C87">
        <w:rPr>
          <w:rFonts w:cstheme="minorHAnsi"/>
        </w:rPr>
        <w:t>egulation 5: H&amp;S</w:t>
      </w:r>
      <w:r w:rsidRPr="00726C87">
        <w:rPr>
          <w:rFonts w:cstheme="minorHAnsi"/>
        </w:rPr>
        <w:t xml:space="preserve"> </w:t>
      </w:r>
      <w:r w:rsidR="007350C1" w:rsidRPr="00726C87">
        <w:rPr>
          <w:rFonts w:cstheme="minorHAnsi"/>
        </w:rPr>
        <w:t xml:space="preserve">Arrangements </w:t>
      </w:r>
    </w:p>
    <w:p w:rsidR="007350C1" w:rsidRPr="00726C87" w:rsidRDefault="007350C1" w:rsidP="00A8588E">
      <w:pPr>
        <w:pStyle w:val="NoSpacing"/>
        <w:numPr>
          <w:ilvl w:val="0"/>
          <w:numId w:val="35"/>
        </w:numPr>
        <w:rPr>
          <w:rFonts w:cstheme="minorHAnsi"/>
        </w:rPr>
      </w:pPr>
      <w:r w:rsidRPr="00726C87">
        <w:rPr>
          <w:rFonts w:cstheme="minorHAnsi"/>
        </w:rPr>
        <w:t xml:space="preserve">Organisation </w:t>
      </w:r>
    </w:p>
    <w:p w:rsidR="007350C1" w:rsidRPr="00726C87" w:rsidRDefault="007350C1" w:rsidP="00A8588E">
      <w:pPr>
        <w:pStyle w:val="NoSpacing"/>
        <w:numPr>
          <w:ilvl w:val="0"/>
          <w:numId w:val="35"/>
        </w:numPr>
        <w:rPr>
          <w:rFonts w:cstheme="minorHAnsi"/>
        </w:rPr>
      </w:pPr>
      <w:r w:rsidRPr="00726C87">
        <w:rPr>
          <w:rFonts w:cstheme="minorHAnsi"/>
        </w:rPr>
        <w:t xml:space="preserve">Control </w:t>
      </w:r>
    </w:p>
    <w:p w:rsidR="007350C1" w:rsidRPr="00726C87" w:rsidRDefault="007350C1" w:rsidP="00A8588E">
      <w:pPr>
        <w:pStyle w:val="NoSpacing"/>
        <w:numPr>
          <w:ilvl w:val="0"/>
          <w:numId w:val="35"/>
        </w:numPr>
        <w:rPr>
          <w:rFonts w:cstheme="minorHAnsi"/>
        </w:rPr>
      </w:pPr>
      <w:r w:rsidRPr="00726C87">
        <w:rPr>
          <w:rFonts w:cstheme="minorHAnsi"/>
        </w:rPr>
        <w:t xml:space="preserve">Monitoring </w:t>
      </w:r>
    </w:p>
    <w:p w:rsidR="007350C1" w:rsidRPr="00726C87" w:rsidRDefault="007350C1" w:rsidP="00726C87">
      <w:pPr>
        <w:pStyle w:val="NoSpacing"/>
        <w:numPr>
          <w:ilvl w:val="0"/>
          <w:numId w:val="35"/>
        </w:numPr>
        <w:rPr>
          <w:rFonts w:cstheme="minorHAnsi"/>
        </w:rPr>
      </w:pPr>
      <w:r w:rsidRPr="00726C87">
        <w:rPr>
          <w:rFonts w:cstheme="minorHAnsi"/>
          <w:color w:val="000000"/>
        </w:rPr>
        <w:t xml:space="preserve">Review </w:t>
      </w:r>
    </w:p>
    <w:p w:rsidR="00726C87" w:rsidRPr="00726C87" w:rsidRDefault="00726C87" w:rsidP="00726C87">
      <w:pPr>
        <w:pStyle w:val="NoSpacing"/>
        <w:rPr>
          <w:rFonts w:cstheme="minorHAnsi"/>
          <w:color w:val="000000"/>
          <w:sz w:val="20"/>
          <w:szCs w:val="20"/>
        </w:rPr>
      </w:pPr>
    </w:p>
    <w:p w:rsidR="007350C1" w:rsidRPr="00726C87" w:rsidRDefault="007350C1" w:rsidP="00A8588E">
      <w:pPr>
        <w:autoSpaceDE w:val="0"/>
        <w:autoSpaceDN w:val="0"/>
        <w:adjustRightInd w:val="0"/>
        <w:spacing w:after="0" w:line="240" w:lineRule="auto"/>
        <w:rPr>
          <w:rFonts w:cstheme="minorHAnsi"/>
          <w:color w:val="000000"/>
        </w:rPr>
      </w:pPr>
      <w:r w:rsidRPr="00726C87">
        <w:rPr>
          <w:rFonts w:cstheme="minorHAnsi"/>
          <w:color w:val="000000"/>
        </w:rPr>
        <w:t xml:space="preserve">Regulation 6: Health Surveillance </w:t>
      </w:r>
    </w:p>
    <w:p w:rsidR="00A8588E" w:rsidRPr="00726C87" w:rsidRDefault="00A8588E" w:rsidP="00A8588E">
      <w:pPr>
        <w:autoSpaceDE w:val="0"/>
        <w:autoSpaceDN w:val="0"/>
        <w:adjustRightInd w:val="0"/>
        <w:spacing w:after="0" w:line="240" w:lineRule="auto"/>
        <w:rPr>
          <w:rFonts w:cstheme="minorHAnsi"/>
          <w:color w:val="000000"/>
        </w:rPr>
      </w:pPr>
    </w:p>
    <w:p w:rsidR="007350C1" w:rsidRPr="00726C87" w:rsidRDefault="007350C1" w:rsidP="007350C1">
      <w:pPr>
        <w:autoSpaceDE w:val="0"/>
        <w:autoSpaceDN w:val="0"/>
        <w:adjustRightInd w:val="0"/>
        <w:spacing w:after="0" w:line="240" w:lineRule="auto"/>
        <w:rPr>
          <w:rFonts w:cstheme="minorHAnsi"/>
          <w:color w:val="000000"/>
        </w:rPr>
      </w:pPr>
      <w:r w:rsidRPr="00726C87">
        <w:rPr>
          <w:rFonts w:cstheme="minorHAnsi"/>
          <w:color w:val="000000"/>
        </w:rPr>
        <w:t xml:space="preserve">There is a requirement to carry out health surveillance where there is a recognised risk to health. </w:t>
      </w:r>
    </w:p>
    <w:p w:rsidR="007350C1" w:rsidRPr="00726C87" w:rsidRDefault="00A8588E" w:rsidP="00A8588E">
      <w:pPr>
        <w:autoSpaceDE w:val="0"/>
        <w:autoSpaceDN w:val="0"/>
        <w:adjustRightInd w:val="0"/>
        <w:spacing w:after="0" w:line="240" w:lineRule="auto"/>
        <w:rPr>
          <w:rFonts w:cstheme="minorHAnsi"/>
          <w:color w:val="000000"/>
        </w:rPr>
      </w:pPr>
      <w:r w:rsidRPr="00726C87">
        <w:rPr>
          <w:rFonts w:cstheme="minorHAnsi"/>
          <w:color w:val="000000"/>
        </w:rPr>
        <w:t>S</w:t>
      </w:r>
      <w:r w:rsidR="007350C1" w:rsidRPr="00726C87">
        <w:rPr>
          <w:rFonts w:cstheme="minorHAnsi"/>
          <w:color w:val="000000"/>
        </w:rPr>
        <w:t xml:space="preserve">pecific Regulations cover health surveillance for: </w:t>
      </w:r>
    </w:p>
    <w:p w:rsidR="00A8588E" w:rsidRPr="00726C87" w:rsidRDefault="007350C1" w:rsidP="00A8588E">
      <w:pPr>
        <w:pStyle w:val="ListParagraph"/>
        <w:numPr>
          <w:ilvl w:val="0"/>
          <w:numId w:val="37"/>
        </w:numPr>
        <w:autoSpaceDE w:val="0"/>
        <w:autoSpaceDN w:val="0"/>
        <w:adjustRightInd w:val="0"/>
        <w:spacing w:after="0" w:line="240" w:lineRule="auto"/>
        <w:rPr>
          <w:rFonts w:cstheme="minorHAnsi"/>
          <w:color w:val="000000"/>
        </w:rPr>
      </w:pPr>
      <w:r w:rsidRPr="00726C87">
        <w:rPr>
          <w:rFonts w:cstheme="minorHAnsi"/>
          <w:color w:val="000000"/>
        </w:rPr>
        <w:t>Asbestos</w:t>
      </w:r>
    </w:p>
    <w:p w:rsidR="007350C1" w:rsidRPr="00726C87" w:rsidRDefault="007350C1" w:rsidP="00A8588E">
      <w:pPr>
        <w:pStyle w:val="ListParagraph"/>
        <w:numPr>
          <w:ilvl w:val="0"/>
          <w:numId w:val="37"/>
        </w:numPr>
        <w:autoSpaceDE w:val="0"/>
        <w:autoSpaceDN w:val="0"/>
        <w:adjustRightInd w:val="0"/>
        <w:spacing w:after="0" w:line="240" w:lineRule="auto"/>
        <w:rPr>
          <w:rFonts w:cstheme="minorHAnsi"/>
          <w:color w:val="000000"/>
        </w:rPr>
      </w:pPr>
      <w:r w:rsidRPr="00726C87">
        <w:rPr>
          <w:rFonts w:cstheme="minorHAnsi"/>
          <w:color w:val="000000"/>
        </w:rPr>
        <w:t xml:space="preserve">Lead </w:t>
      </w:r>
    </w:p>
    <w:p w:rsidR="007350C1" w:rsidRPr="00726C87" w:rsidRDefault="007350C1" w:rsidP="007350C1">
      <w:pPr>
        <w:pStyle w:val="ListParagraph"/>
        <w:numPr>
          <w:ilvl w:val="0"/>
          <w:numId w:val="37"/>
        </w:numPr>
        <w:autoSpaceDE w:val="0"/>
        <w:autoSpaceDN w:val="0"/>
        <w:adjustRightInd w:val="0"/>
        <w:spacing w:after="0" w:line="240" w:lineRule="auto"/>
        <w:rPr>
          <w:rFonts w:cstheme="minorHAnsi"/>
          <w:color w:val="000000"/>
        </w:rPr>
      </w:pPr>
      <w:r w:rsidRPr="00726C87">
        <w:rPr>
          <w:rFonts w:cstheme="minorHAnsi"/>
          <w:color w:val="000000"/>
        </w:rPr>
        <w:t xml:space="preserve">Ionising Radiation </w:t>
      </w:r>
    </w:p>
    <w:p w:rsidR="00A8588E" w:rsidRPr="00726C87" w:rsidRDefault="00A8588E" w:rsidP="00A8588E">
      <w:pPr>
        <w:pStyle w:val="ListParagraph"/>
        <w:autoSpaceDE w:val="0"/>
        <w:autoSpaceDN w:val="0"/>
        <w:adjustRightInd w:val="0"/>
        <w:spacing w:after="0" w:line="240" w:lineRule="auto"/>
        <w:rPr>
          <w:rFonts w:cstheme="minorHAnsi"/>
          <w:color w:val="000000"/>
        </w:rPr>
      </w:pPr>
    </w:p>
    <w:p w:rsidR="007350C1" w:rsidRPr="00726C87" w:rsidRDefault="007350C1" w:rsidP="00A8588E">
      <w:pPr>
        <w:autoSpaceDE w:val="0"/>
        <w:autoSpaceDN w:val="0"/>
        <w:adjustRightInd w:val="0"/>
        <w:spacing w:after="0" w:line="240" w:lineRule="auto"/>
        <w:rPr>
          <w:rFonts w:cstheme="minorHAnsi"/>
          <w:color w:val="000000"/>
        </w:rPr>
      </w:pPr>
      <w:r w:rsidRPr="00726C87">
        <w:rPr>
          <w:rFonts w:cstheme="minorHAnsi"/>
          <w:color w:val="000000"/>
        </w:rPr>
        <w:t xml:space="preserve">OSHH regulations will cover health surveillance for: </w:t>
      </w:r>
    </w:p>
    <w:p w:rsidR="00A8588E" w:rsidRPr="00726C87" w:rsidRDefault="00A8588E" w:rsidP="00A8588E">
      <w:pPr>
        <w:pStyle w:val="NoSpacing"/>
        <w:numPr>
          <w:ilvl w:val="0"/>
          <w:numId w:val="38"/>
        </w:numPr>
        <w:rPr>
          <w:rFonts w:cstheme="minorHAnsi"/>
        </w:rPr>
      </w:pPr>
      <w:r w:rsidRPr="00726C87">
        <w:rPr>
          <w:rFonts w:cstheme="minorHAnsi"/>
        </w:rPr>
        <w:t>Chemicals</w:t>
      </w:r>
    </w:p>
    <w:p w:rsidR="007350C1" w:rsidRPr="00726C87" w:rsidRDefault="007350C1" w:rsidP="00A8588E">
      <w:pPr>
        <w:pStyle w:val="NoSpacing"/>
        <w:numPr>
          <w:ilvl w:val="0"/>
          <w:numId w:val="38"/>
        </w:numPr>
        <w:rPr>
          <w:rFonts w:cstheme="minorHAnsi"/>
        </w:rPr>
      </w:pPr>
      <w:r w:rsidRPr="00726C87">
        <w:rPr>
          <w:rFonts w:cstheme="minorHAnsi"/>
          <w:color w:val="000000"/>
        </w:rPr>
        <w:t xml:space="preserve">Solvents </w:t>
      </w:r>
      <w:r w:rsidR="00726C87" w:rsidRPr="00726C87">
        <w:rPr>
          <w:rFonts w:cstheme="minorHAnsi"/>
          <w:color w:val="000000"/>
        </w:rPr>
        <w:t xml:space="preserve"> </w:t>
      </w:r>
    </w:p>
    <w:p w:rsidR="007350C1" w:rsidRPr="00726C87" w:rsidRDefault="007350C1" w:rsidP="00A8588E">
      <w:pPr>
        <w:pStyle w:val="NoSpacing"/>
        <w:numPr>
          <w:ilvl w:val="0"/>
          <w:numId w:val="38"/>
        </w:numPr>
        <w:rPr>
          <w:rFonts w:cstheme="minorHAnsi"/>
        </w:rPr>
      </w:pPr>
      <w:r w:rsidRPr="00726C87">
        <w:rPr>
          <w:rFonts w:cstheme="minorHAnsi"/>
          <w:color w:val="000000"/>
        </w:rPr>
        <w:t xml:space="preserve">Dusts </w:t>
      </w:r>
    </w:p>
    <w:p w:rsidR="007350C1" w:rsidRPr="00726C87" w:rsidRDefault="007350C1" w:rsidP="007350C1">
      <w:pPr>
        <w:autoSpaceDE w:val="0"/>
        <w:autoSpaceDN w:val="0"/>
        <w:adjustRightInd w:val="0"/>
        <w:spacing w:after="0" w:line="240" w:lineRule="auto"/>
        <w:rPr>
          <w:rFonts w:cstheme="minorHAnsi"/>
          <w:color w:val="000000"/>
        </w:rPr>
      </w:pPr>
    </w:p>
    <w:p w:rsidR="007350C1" w:rsidRPr="00726C87" w:rsidRDefault="007350C1" w:rsidP="007350C1">
      <w:pPr>
        <w:autoSpaceDE w:val="0"/>
        <w:autoSpaceDN w:val="0"/>
        <w:adjustRightInd w:val="0"/>
        <w:spacing w:after="0" w:line="240" w:lineRule="auto"/>
        <w:rPr>
          <w:rFonts w:cstheme="minorHAnsi"/>
          <w:color w:val="000000"/>
        </w:rPr>
      </w:pPr>
      <w:proofErr w:type="gramStart"/>
      <w:r w:rsidRPr="00726C87">
        <w:rPr>
          <w:rFonts w:cstheme="minorHAnsi"/>
          <w:color w:val="000000"/>
        </w:rPr>
        <w:t>Gases etc.</w:t>
      </w:r>
      <w:proofErr w:type="gramEnd"/>
      <w:r w:rsidRPr="00726C87">
        <w:rPr>
          <w:rFonts w:cstheme="minorHAnsi"/>
          <w:color w:val="000000"/>
        </w:rPr>
        <w:t xml:space="preserve"> </w:t>
      </w:r>
    </w:p>
    <w:p w:rsidR="007350C1" w:rsidRPr="00726C87" w:rsidRDefault="007350C1" w:rsidP="007350C1">
      <w:pPr>
        <w:autoSpaceDE w:val="0"/>
        <w:autoSpaceDN w:val="0"/>
        <w:adjustRightInd w:val="0"/>
        <w:spacing w:after="0" w:line="240" w:lineRule="auto"/>
        <w:rPr>
          <w:rFonts w:cstheme="minorHAnsi"/>
          <w:color w:val="000000"/>
        </w:rPr>
      </w:pPr>
      <w:r w:rsidRPr="00726C87">
        <w:rPr>
          <w:rFonts w:cstheme="minorHAnsi"/>
          <w:color w:val="000000"/>
        </w:rPr>
        <w:t xml:space="preserve">Regulation 7: Appoint Competent Persons </w:t>
      </w:r>
    </w:p>
    <w:p w:rsidR="007350C1" w:rsidRPr="00726C87" w:rsidRDefault="007350C1" w:rsidP="007350C1">
      <w:pPr>
        <w:autoSpaceDE w:val="0"/>
        <w:autoSpaceDN w:val="0"/>
        <w:adjustRightInd w:val="0"/>
        <w:spacing w:after="0" w:line="240" w:lineRule="auto"/>
        <w:rPr>
          <w:rFonts w:cstheme="minorHAnsi"/>
          <w:b/>
          <w:bCs/>
          <w:color w:val="000000"/>
        </w:rPr>
      </w:pPr>
      <w:r w:rsidRPr="00726C87">
        <w:rPr>
          <w:rFonts w:cstheme="minorHAnsi"/>
          <w:b/>
          <w:bCs/>
          <w:color w:val="000000"/>
        </w:rPr>
        <w:t xml:space="preserve">MHSWR – Special Requirements </w:t>
      </w:r>
    </w:p>
    <w:p w:rsidR="003C1A03" w:rsidRPr="00726C87" w:rsidRDefault="003C1A03" w:rsidP="007350C1">
      <w:pPr>
        <w:autoSpaceDE w:val="0"/>
        <w:autoSpaceDN w:val="0"/>
        <w:adjustRightInd w:val="0"/>
        <w:spacing w:after="0" w:line="240" w:lineRule="auto"/>
        <w:rPr>
          <w:rFonts w:cstheme="minorHAnsi"/>
          <w:color w:val="000000"/>
        </w:rPr>
      </w:pPr>
    </w:p>
    <w:p w:rsidR="007350C1" w:rsidRPr="00726C87" w:rsidRDefault="007350C1" w:rsidP="007350C1">
      <w:pPr>
        <w:autoSpaceDE w:val="0"/>
        <w:autoSpaceDN w:val="0"/>
        <w:adjustRightInd w:val="0"/>
        <w:spacing w:after="0" w:line="240" w:lineRule="auto"/>
        <w:rPr>
          <w:rFonts w:cstheme="minorHAnsi"/>
          <w:color w:val="000000"/>
        </w:rPr>
      </w:pPr>
      <w:r w:rsidRPr="00726C87">
        <w:rPr>
          <w:rFonts w:cstheme="minorHAnsi"/>
          <w:color w:val="000000"/>
        </w:rPr>
        <w:t xml:space="preserve">Regulation 10: Information on risks to health and preventive / protective measures </w:t>
      </w:r>
    </w:p>
    <w:p w:rsidR="003C1A03" w:rsidRPr="00726C87" w:rsidRDefault="003C1A03" w:rsidP="007350C1">
      <w:pPr>
        <w:autoSpaceDE w:val="0"/>
        <w:autoSpaceDN w:val="0"/>
        <w:adjustRightInd w:val="0"/>
        <w:spacing w:after="0" w:line="240" w:lineRule="auto"/>
        <w:rPr>
          <w:rFonts w:cstheme="minorHAnsi"/>
          <w:color w:val="000000"/>
        </w:rPr>
      </w:pPr>
    </w:p>
    <w:p w:rsidR="007350C1" w:rsidRPr="00726C87" w:rsidRDefault="007350C1" w:rsidP="007350C1">
      <w:pPr>
        <w:autoSpaceDE w:val="0"/>
        <w:autoSpaceDN w:val="0"/>
        <w:adjustRightInd w:val="0"/>
        <w:spacing w:after="0" w:line="240" w:lineRule="auto"/>
        <w:rPr>
          <w:rFonts w:cstheme="minorHAnsi"/>
          <w:color w:val="000000"/>
        </w:rPr>
      </w:pPr>
      <w:r w:rsidRPr="00726C87">
        <w:rPr>
          <w:rFonts w:cstheme="minorHAnsi"/>
          <w:color w:val="000000"/>
        </w:rPr>
        <w:t xml:space="preserve">Regulation 13: Capabilities, for instance is the person fit to work in terms of Health? </w:t>
      </w:r>
    </w:p>
    <w:p w:rsidR="003C1A03" w:rsidRPr="00726C87" w:rsidRDefault="003C1A03" w:rsidP="007350C1">
      <w:pPr>
        <w:autoSpaceDE w:val="0"/>
        <w:autoSpaceDN w:val="0"/>
        <w:adjustRightInd w:val="0"/>
        <w:spacing w:after="0" w:line="240" w:lineRule="auto"/>
        <w:rPr>
          <w:rFonts w:cstheme="minorHAnsi"/>
          <w:color w:val="000000"/>
        </w:rPr>
      </w:pPr>
    </w:p>
    <w:p w:rsidR="007350C1" w:rsidRPr="00726C87" w:rsidRDefault="007350C1" w:rsidP="007350C1">
      <w:pPr>
        <w:autoSpaceDE w:val="0"/>
        <w:autoSpaceDN w:val="0"/>
        <w:adjustRightInd w:val="0"/>
        <w:spacing w:after="0" w:line="240" w:lineRule="auto"/>
        <w:rPr>
          <w:rFonts w:cstheme="minorHAnsi"/>
          <w:color w:val="000000"/>
        </w:rPr>
      </w:pPr>
      <w:r w:rsidRPr="00726C87">
        <w:rPr>
          <w:rFonts w:cstheme="minorHAnsi"/>
          <w:color w:val="000000"/>
        </w:rPr>
        <w:t xml:space="preserve">Regulation 16, 17, 18: Pregnant Workers </w:t>
      </w:r>
    </w:p>
    <w:p w:rsidR="003C1A03" w:rsidRPr="00726C87" w:rsidRDefault="003C1A03" w:rsidP="007350C1">
      <w:pPr>
        <w:autoSpaceDE w:val="0"/>
        <w:autoSpaceDN w:val="0"/>
        <w:adjustRightInd w:val="0"/>
        <w:spacing w:after="0" w:line="240" w:lineRule="auto"/>
        <w:rPr>
          <w:rFonts w:cstheme="minorHAnsi"/>
          <w:color w:val="000000"/>
        </w:rPr>
      </w:pPr>
    </w:p>
    <w:p w:rsidR="007350C1" w:rsidRPr="00726C87" w:rsidRDefault="007350C1" w:rsidP="007350C1">
      <w:pPr>
        <w:autoSpaceDE w:val="0"/>
        <w:autoSpaceDN w:val="0"/>
        <w:adjustRightInd w:val="0"/>
        <w:spacing w:after="0" w:line="240" w:lineRule="auto"/>
        <w:rPr>
          <w:rFonts w:cstheme="minorHAnsi"/>
          <w:color w:val="000000"/>
        </w:rPr>
      </w:pPr>
      <w:r w:rsidRPr="00726C87">
        <w:rPr>
          <w:rFonts w:cstheme="minorHAnsi"/>
          <w:color w:val="000000"/>
        </w:rPr>
        <w:t xml:space="preserve">Regulation </w:t>
      </w:r>
      <w:r w:rsidR="003C1A03" w:rsidRPr="00726C87">
        <w:rPr>
          <w:rFonts w:cstheme="minorHAnsi"/>
          <w:color w:val="000000"/>
        </w:rPr>
        <w:t>19: Protection of young workers</w:t>
      </w:r>
    </w:p>
    <w:p w:rsidR="003C1A03" w:rsidRPr="00726C87" w:rsidRDefault="003C1A03" w:rsidP="007350C1">
      <w:pPr>
        <w:autoSpaceDE w:val="0"/>
        <w:autoSpaceDN w:val="0"/>
        <w:adjustRightInd w:val="0"/>
        <w:spacing w:after="0" w:line="240" w:lineRule="auto"/>
        <w:rPr>
          <w:rFonts w:cstheme="minorHAnsi"/>
          <w:color w:val="000000"/>
        </w:rPr>
      </w:pPr>
    </w:p>
    <w:p w:rsidR="00CB5C13" w:rsidRPr="00726C87" w:rsidRDefault="007350C1" w:rsidP="003C1A03">
      <w:pPr>
        <w:spacing w:line="240" w:lineRule="auto"/>
        <w:rPr>
          <w:rFonts w:cstheme="minorHAnsi"/>
          <w:color w:val="00B0F0"/>
        </w:rPr>
      </w:pPr>
      <w:r w:rsidRPr="00726C87">
        <w:rPr>
          <w:rFonts w:cstheme="minorHAnsi"/>
          <w:color w:val="000000"/>
        </w:rPr>
        <w:t>Regulation 22: Exclusion of civil liability</w:t>
      </w:r>
    </w:p>
    <w:p w:rsidR="00CB5C13" w:rsidRPr="00726C87" w:rsidRDefault="00CB5C13" w:rsidP="00956D1C">
      <w:pPr>
        <w:spacing w:line="240" w:lineRule="auto"/>
        <w:ind w:left="720"/>
        <w:rPr>
          <w:rFonts w:cstheme="minorHAnsi"/>
          <w:color w:val="00B0F0"/>
          <w:sz w:val="28"/>
          <w:szCs w:val="28"/>
        </w:rPr>
      </w:pPr>
    </w:p>
    <w:p w:rsidR="00864DEE" w:rsidRPr="00726C87" w:rsidRDefault="00CB5C13" w:rsidP="00864DEE">
      <w:pPr>
        <w:spacing w:line="240" w:lineRule="auto"/>
        <w:ind w:left="720"/>
        <w:rPr>
          <w:rFonts w:cstheme="minorHAnsi"/>
          <w:color w:val="00B0F0"/>
          <w:sz w:val="20"/>
          <w:szCs w:val="20"/>
        </w:rPr>
      </w:pPr>
      <w:r w:rsidRPr="00726C87">
        <w:rPr>
          <w:rFonts w:cstheme="minorHAnsi"/>
          <w:b/>
          <w:color w:val="00B0F0"/>
          <w:sz w:val="28"/>
          <w:szCs w:val="28"/>
        </w:rPr>
        <w:t xml:space="preserve">     </w:t>
      </w:r>
    </w:p>
    <w:p w:rsidR="00CB5C13" w:rsidRPr="00726C87" w:rsidRDefault="00CB5C13" w:rsidP="00956D1C">
      <w:pPr>
        <w:spacing w:line="240" w:lineRule="auto"/>
        <w:ind w:left="720"/>
        <w:rPr>
          <w:rFonts w:cstheme="minorHAnsi"/>
          <w:color w:val="00B0F0"/>
          <w:sz w:val="20"/>
          <w:szCs w:val="20"/>
        </w:rPr>
      </w:pPr>
    </w:p>
    <w:p w:rsidR="00CB5C13" w:rsidRPr="00726C87" w:rsidRDefault="00CB5C13" w:rsidP="00956D1C">
      <w:pPr>
        <w:spacing w:line="240" w:lineRule="auto"/>
        <w:ind w:left="720"/>
        <w:rPr>
          <w:rFonts w:cstheme="minorHAnsi"/>
          <w:color w:val="00B0F0"/>
          <w:sz w:val="20"/>
          <w:szCs w:val="20"/>
        </w:rPr>
      </w:pPr>
    </w:p>
    <w:p w:rsidR="00894378" w:rsidRPr="00726C87" w:rsidRDefault="00726C87" w:rsidP="00726C87">
      <w:pPr>
        <w:spacing w:line="240" w:lineRule="auto"/>
        <w:ind w:left="720"/>
        <w:rPr>
          <w:rFonts w:cstheme="minorHAnsi"/>
          <w:color w:val="00B0F0"/>
          <w:sz w:val="20"/>
          <w:szCs w:val="20"/>
        </w:rPr>
        <w:sectPr w:rsidR="00894378" w:rsidRPr="00726C87" w:rsidSect="001F046E">
          <w:type w:val="continuous"/>
          <w:pgSz w:w="11906" w:h="16838"/>
          <w:pgMar w:top="1440" w:right="1440" w:bottom="1440" w:left="1440" w:header="708" w:footer="708" w:gutter="0"/>
          <w:cols w:space="708"/>
          <w:docGrid w:linePitch="360"/>
        </w:sectPr>
      </w:pPr>
      <w:r>
        <w:rPr>
          <w:rFonts w:cstheme="minorHAnsi"/>
          <w:b/>
          <w:color w:val="00B0F0"/>
          <w:sz w:val="28"/>
          <w:szCs w:val="28"/>
        </w:rPr>
        <w:t xml:space="preserve">    </w:t>
      </w: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Default="00726C87" w:rsidP="007350C1">
      <w:pPr>
        <w:autoSpaceDE w:val="0"/>
        <w:autoSpaceDN w:val="0"/>
        <w:adjustRightInd w:val="0"/>
        <w:spacing w:after="0" w:line="240" w:lineRule="auto"/>
        <w:rPr>
          <w:rFonts w:ascii="Arial" w:hAnsi="Arial" w:cs="Arial"/>
          <w:b/>
          <w:bCs/>
          <w:color w:val="000000"/>
          <w:sz w:val="20"/>
          <w:szCs w:val="20"/>
        </w:rPr>
      </w:pPr>
    </w:p>
    <w:p w:rsidR="00726C87" w:rsidRPr="00726C87" w:rsidRDefault="00726C87" w:rsidP="00726C87">
      <w:pPr>
        <w:pStyle w:val="NoSpacing"/>
      </w:pPr>
    </w:p>
    <w:p w:rsidR="007350C1" w:rsidRPr="00726C87" w:rsidRDefault="007350C1" w:rsidP="00726C87">
      <w:pPr>
        <w:pStyle w:val="NoSpacing"/>
      </w:pPr>
      <w:r w:rsidRPr="00726C87">
        <w:t xml:space="preserve">The Offshore Installations and Wells (Design and Construction, Etc) Regulations 1996 </w:t>
      </w:r>
    </w:p>
    <w:p w:rsidR="007350C1" w:rsidRPr="00726C87" w:rsidRDefault="000E44BF" w:rsidP="00726C87">
      <w:pPr>
        <w:pStyle w:val="NoSpacing"/>
      </w:pPr>
      <w:r>
        <w:t>S</w:t>
      </w:r>
      <w:r w:rsidR="007350C1" w:rsidRPr="00726C87">
        <w:t xml:space="preserve">chedule 1 to these regulations contains a list of requirements covering the design, layout and configuration of workplaces. They include physical factors such as: </w:t>
      </w:r>
    </w:p>
    <w:p w:rsidR="007350C1" w:rsidRDefault="007350C1" w:rsidP="00726C87">
      <w:pPr>
        <w:pStyle w:val="NoSpacing"/>
        <w:numPr>
          <w:ilvl w:val="0"/>
          <w:numId w:val="39"/>
        </w:numPr>
      </w:pPr>
      <w:r w:rsidRPr="00726C87">
        <w:t xml:space="preserve">Access </w:t>
      </w:r>
    </w:p>
    <w:p w:rsidR="007350C1" w:rsidRDefault="007350C1" w:rsidP="00726C87">
      <w:pPr>
        <w:pStyle w:val="NoSpacing"/>
        <w:numPr>
          <w:ilvl w:val="0"/>
          <w:numId w:val="39"/>
        </w:numPr>
      </w:pPr>
      <w:r w:rsidRPr="00726C87">
        <w:t xml:space="preserve">Ergonomic and Welfare facilities </w:t>
      </w:r>
    </w:p>
    <w:p w:rsidR="007350C1" w:rsidRDefault="007350C1" w:rsidP="00726C87">
      <w:pPr>
        <w:pStyle w:val="NoSpacing"/>
        <w:numPr>
          <w:ilvl w:val="0"/>
          <w:numId w:val="39"/>
        </w:numPr>
      </w:pPr>
      <w:r w:rsidRPr="00726C87">
        <w:t xml:space="preserve">Noise levels </w:t>
      </w:r>
    </w:p>
    <w:p w:rsidR="007350C1" w:rsidRDefault="007350C1" w:rsidP="00726C87">
      <w:pPr>
        <w:pStyle w:val="NoSpacing"/>
        <w:numPr>
          <w:ilvl w:val="0"/>
          <w:numId w:val="39"/>
        </w:numPr>
      </w:pPr>
      <w:r w:rsidRPr="00726C87">
        <w:t xml:space="preserve">Lighting levels </w:t>
      </w:r>
    </w:p>
    <w:p w:rsidR="007350C1" w:rsidRDefault="007350C1" w:rsidP="00726C87">
      <w:pPr>
        <w:pStyle w:val="NoSpacing"/>
        <w:numPr>
          <w:ilvl w:val="0"/>
          <w:numId w:val="39"/>
        </w:numPr>
      </w:pPr>
      <w:r w:rsidRPr="00726C87">
        <w:t xml:space="preserve">Temperature </w:t>
      </w:r>
    </w:p>
    <w:p w:rsidR="007350C1" w:rsidRDefault="007350C1" w:rsidP="00726C87">
      <w:pPr>
        <w:pStyle w:val="NoSpacing"/>
        <w:numPr>
          <w:ilvl w:val="0"/>
          <w:numId w:val="39"/>
        </w:numPr>
      </w:pPr>
      <w:r w:rsidRPr="00726C87">
        <w:t xml:space="preserve">Ventilation </w:t>
      </w:r>
    </w:p>
    <w:p w:rsidR="007350C1" w:rsidRPr="00726C87" w:rsidRDefault="007350C1" w:rsidP="00726C87">
      <w:pPr>
        <w:pStyle w:val="NoSpacing"/>
        <w:numPr>
          <w:ilvl w:val="0"/>
          <w:numId w:val="39"/>
        </w:numPr>
      </w:pPr>
      <w:r w:rsidRPr="00726C87">
        <w:t xml:space="preserve">Provision of rest </w:t>
      </w:r>
      <w:proofErr w:type="spellStart"/>
      <w:r w:rsidRPr="00726C87">
        <w:t>rooms</w:t>
      </w:r>
      <w:r w:rsidR="000E44BF">
        <w:t>.</w:t>
      </w:r>
      <w:r w:rsidRPr="00726C87">
        <w:t>This</w:t>
      </w:r>
      <w:proofErr w:type="spellEnd"/>
      <w:r w:rsidRPr="00726C87">
        <w:t xml:space="preserve"> means that the Workplace (Health, Safety and Welfare) Regulations 1992 do not apply offshore. </w:t>
      </w:r>
    </w:p>
    <w:p w:rsidR="007350C1" w:rsidRPr="00726C87" w:rsidRDefault="007350C1" w:rsidP="00726C87">
      <w:pPr>
        <w:pStyle w:val="NoSpacing"/>
      </w:pPr>
    </w:p>
    <w:p w:rsidR="007350C1" w:rsidRPr="00726C87" w:rsidRDefault="007350C1" w:rsidP="00726C87">
      <w:pPr>
        <w:pStyle w:val="NoSpacing"/>
      </w:pPr>
      <w:r w:rsidRPr="00726C87">
        <w:t xml:space="preserve">The Offshore Installations and Pipeline Works (Management and Administration) Regulations 1995 </w:t>
      </w:r>
    </w:p>
    <w:p w:rsidR="007350C1" w:rsidRDefault="007350C1" w:rsidP="00726C87">
      <w:pPr>
        <w:pStyle w:val="NoSpacing"/>
      </w:pPr>
      <w:r w:rsidRPr="00726C87">
        <w:t>These regulations replace many of the more prescriptive regulations of the past with more broadly based requirements setting out objectives to be achieved. Certain of these regulations have an importance as far as the me</w:t>
      </w:r>
      <w:r w:rsidR="00726C87">
        <w:t>dic is concerned in particular:</w:t>
      </w:r>
    </w:p>
    <w:p w:rsidR="00726C87" w:rsidRPr="00726C87" w:rsidRDefault="00726C87" w:rsidP="00726C87">
      <w:pPr>
        <w:pStyle w:val="NoSpacing"/>
      </w:pPr>
    </w:p>
    <w:p w:rsidR="007350C1" w:rsidRDefault="007350C1" w:rsidP="00726C87">
      <w:pPr>
        <w:pStyle w:val="NoSpacing"/>
        <w:numPr>
          <w:ilvl w:val="0"/>
          <w:numId w:val="40"/>
        </w:numPr>
      </w:pPr>
      <w:r w:rsidRPr="00726C87">
        <w:t xml:space="preserve">Regulation 16: Requires the provision of Health Surveillance </w:t>
      </w:r>
    </w:p>
    <w:p w:rsidR="007350C1" w:rsidRDefault="007350C1" w:rsidP="00726C87">
      <w:pPr>
        <w:pStyle w:val="NoSpacing"/>
        <w:numPr>
          <w:ilvl w:val="0"/>
          <w:numId w:val="40"/>
        </w:numPr>
      </w:pPr>
      <w:r w:rsidRPr="00726C87">
        <w:t xml:space="preserve">Regulation 17: The provision </w:t>
      </w:r>
      <w:r w:rsidR="00726C87">
        <w:t>of Drinking Water supplies</w:t>
      </w:r>
    </w:p>
    <w:p w:rsidR="007350C1" w:rsidRPr="00726C87" w:rsidRDefault="007350C1" w:rsidP="00726C87">
      <w:pPr>
        <w:pStyle w:val="NoSpacing"/>
        <w:numPr>
          <w:ilvl w:val="0"/>
          <w:numId w:val="40"/>
        </w:numPr>
      </w:pPr>
      <w:r w:rsidRPr="00726C87">
        <w:t xml:space="preserve">Regulation 18: The provision of Food supplies. </w:t>
      </w:r>
    </w:p>
    <w:p w:rsidR="007350C1" w:rsidRPr="00726C87" w:rsidRDefault="007350C1" w:rsidP="00726C87">
      <w:pPr>
        <w:pStyle w:val="NoSpacing"/>
      </w:pPr>
    </w:p>
    <w:p w:rsidR="007350C1" w:rsidRPr="00726C87" w:rsidRDefault="007350C1" w:rsidP="00726C87">
      <w:pPr>
        <w:pStyle w:val="NoSpacing"/>
      </w:pPr>
      <w:r w:rsidRPr="00726C87">
        <w:t>(</w:t>
      </w:r>
      <w:r w:rsidRPr="00726C87">
        <w:rPr>
          <w:i/>
          <w:iCs/>
        </w:rPr>
        <w:t>Each of these will be dealt with in more detail in the relevant units</w:t>
      </w:r>
      <w:r w:rsidRPr="00726C87">
        <w:t xml:space="preserve">) </w:t>
      </w:r>
    </w:p>
    <w:p w:rsidR="007350C1" w:rsidRPr="00726C87" w:rsidRDefault="007350C1" w:rsidP="00726C87">
      <w:pPr>
        <w:pStyle w:val="NoSpacing"/>
      </w:pPr>
      <w:r w:rsidRPr="00726C87">
        <w:t xml:space="preserve">The main areas covered are: </w:t>
      </w:r>
    </w:p>
    <w:p w:rsidR="007350C1" w:rsidRDefault="007350C1" w:rsidP="00726C87">
      <w:pPr>
        <w:pStyle w:val="NoSpacing"/>
        <w:numPr>
          <w:ilvl w:val="0"/>
          <w:numId w:val="41"/>
        </w:numPr>
      </w:pPr>
      <w:r w:rsidRPr="00726C87">
        <w:t xml:space="preserve">The notification to HSE of changes of owner, in the case of mobile installations, or of operator, in the case of fixed installations; and of the movement of installations into or out of UK waters </w:t>
      </w:r>
    </w:p>
    <w:p w:rsidR="00726C87" w:rsidRDefault="007350C1" w:rsidP="00726C87">
      <w:pPr>
        <w:pStyle w:val="NoSpacing"/>
        <w:numPr>
          <w:ilvl w:val="0"/>
          <w:numId w:val="41"/>
        </w:numPr>
      </w:pPr>
      <w:r w:rsidRPr="00726C87">
        <w:t>The appointment, functions, duties and powers of offshore installation managers</w:t>
      </w:r>
    </w:p>
    <w:p w:rsidR="007350C1" w:rsidRDefault="007350C1" w:rsidP="00726C87">
      <w:pPr>
        <w:pStyle w:val="NoSpacing"/>
        <w:numPr>
          <w:ilvl w:val="0"/>
          <w:numId w:val="41"/>
        </w:numPr>
      </w:pPr>
      <w:r w:rsidRPr="00726C87">
        <w:t xml:space="preserve">Permit to work systems and the provision of written instructions </w:t>
      </w:r>
    </w:p>
    <w:p w:rsidR="007350C1" w:rsidRDefault="007350C1" w:rsidP="00726C87">
      <w:pPr>
        <w:pStyle w:val="NoSpacing"/>
        <w:numPr>
          <w:ilvl w:val="0"/>
          <w:numId w:val="41"/>
        </w:numPr>
      </w:pPr>
      <w:r w:rsidRPr="00726C87">
        <w:t xml:space="preserve">The keeping of records of persons on board </w:t>
      </w:r>
    </w:p>
    <w:p w:rsidR="007350C1" w:rsidRDefault="007350C1" w:rsidP="00726C87">
      <w:pPr>
        <w:pStyle w:val="NoSpacing"/>
        <w:numPr>
          <w:ilvl w:val="0"/>
          <w:numId w:val="41"/>
        </w:numPr>
      </w:pPr>
      <w:r w:rsidRPr="00726C87">
        <w:t xml:space="preserve">Various operational matters (including communications, meteorological information,  identification by sea and air, and providing information to workers on the location of the relevant HSE office) </w:t>
      </w:r>
    </w:p>
    <w:p w:rsidR="00726C87" w:rsidRDefault="00726C87" w:rsidP="00726C87">
      <w:pPr>
        <w:pStyle w:val="NoSpacing"/>
        <w:numPr>
          <w:ilvl w:val="0"/>
          <w:numId w:val="41"/>
        </w:numPr>
      </w:pPr>
      <w:r w:rsidRPr="00726C87">
        <w:rPr>
          <w:noProof/>
          <w:color w:val="00B0F0"/>
          <w:lang w:eastAsia="en-GB"/>
        </w:rPr>
        <w:drawing>
          <wp:anchor distT="0" distB="0" distL="114300" distR="114300" simplePos="0" relativeHeight="251659264" behindDoc="1" locked="0" layoutInCell="1" allowOverlap="1">
            <wp:simplePos x="0" y="0"/>
            <wp:positionH relativeFrom="margin">
              <wp:posOffset>4492625</wp:posOffset>
            </wp:positionH>
            <wp:positionV relativeFrom="margin">
              <wp:posOffset>5691505</wp:posOffset>
            </wp:positionV>
            <wp:extent cx="1612265" cy="229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265" cy="2295525"/>
                    </a:xfrm>
                    <a:prstGeom prst="rect">
                      <a:avLst/>
                    </a:prstGeom>
                    <a:noFill/>
                    <a:ln>
                      <a:noFill/>
                    </a:ln>
                  </pic:spPr>
                </pic:pic>
              </a:graphicData>
            </a:graphic>
          </wp:anchor>
        </w:drawing>
      </w:r>
      <w:r w:rsidR="007350C1" w:rsidRPr="00726C87">
        <w:t>The provision of health surveillance</w:t>
      </w:r>
    </w:p>
    <w:p w:rsidR="007350C1" w:rsidRDefault="007350C1" w:rsidP="00726C87">
      <w:pPr>
        <w:pStyle w:val="NoSpacing"/>
        <w:numPr>
          <w:ilvl w:val="0"/>
          <w:numId w:val="41"/>
        </w:numPr>
      </w:pPr>
      <w:r w:rsidRPr="00726C87">
        <w:t xml:space="preserve">The provision of food and water supplies </w:t>
      </w:r>
    </w:p>
    <w:p w:rsidR="007350C1" w:rsidRDefault="007350C1" w:rsidP="00726C87">
      <w:pPr>
        <w:pStyle w:val="NoSpacing"/>
        <w:numPr>
          <w:ilvl w:val="0"/>
          <w:numId w:val="41"/>
        </w:numPr>
      </w:pPr>
      <w:r w:rsidRPr="00726C87">
        <w:t xml:space="preserve">The need for co-operation among duty holders </w:t>
      </w:r>
    </w:p>
    <w:p w:rsidR="007350C1" w:rsidRDefault="007350C1" w:rsidP="00726C87">
      <w:pPr>
        <w:pStyle w:val="NoSpacing"/>
        <w:numPr>
          <w:ilvl w:val="0"/>
          <w:numId w:val="41"/>
        </w:numPr>
      </w:pPr>
      <w:r w:rsidRPr="00726C87">
        <w:t xml:space="preserve">Arrangements for helideck operations </w:t>
      </w:r>
    </w:p>
    <w:p w:rsidR="00726C87" w:rsidRDefault="00726C87" w:rsidP="00726C87">
      <w:pPr>
        <w:pStyle w:val="NoSpacing"/>
        <w:ind w:left="720"/>
      </w:pPr>
    </w:p>
    <w:p w:rsidR="00726C87" w:rsidRPr="00726C87" w:rsidRDefault="00726C87" w:rsidP="00726C87">
      <w:pPr>
        <w:pStyle w:val="NoSpacing"/>
        <w:ind w:left="720"/>
      </w:pPr>
    </w:p>
    <w:p w:rsidR="00726C87" w:rsidRDefault="007350C1" w:rsidP="00726C87">
      <w:pPr>
        <w:pStyle w:val="NoSpacing"/>
      </w:pPr>
      <w:r w:rsidRPr="00726C87">
        <w:t xml:space="preserve">Amendments to the Offshore Installations (Safety Representatives and </w:t>
      </w:r>
    </w:p>
    <w:p w:rsidR="007350C1" w:rsidRPr="00726C87" w:rsidRDefault="007350C1" w:rsidP="00726C87">
      <w:pPr>
        <w:pStyle w:val="NoSpacing"/>
      </w:pPr>
      <w:r w:rsidRPr="00726C87">
        <w:t xml:space="preserve">Safety Committees) Regulations (SI 1989/971) </w:t>
      </w:r>
    </w:p>
    <w:p w:rsidR="00726C87" w:rsidRDefault="007350C1" w:rsidP="00726C87">
      <w:pPr>
        <w:pStyle w:val="NoSpacing"/>
      </w:pPr>
      <w:r w:rsidRPr="00726C87">
        <w:t xml:space="preserve">Consequential amendments to other regulations (e.g. the Offshore </w:t>
      </w:r>
    </w:p>
    <w:p w:rsidR="00726C87" w:rsidRDefault="007350C1" w:rsidP="00726C87">
      <w:pPr>
        <w:pStyle w:val="NoSpacing"/>
      </w:pPr>
      <w:r w:rsidRPr="00726C87">
        <w:t xml:space="preserve">Installations and Pipeline Works (First-Aid) Regulations (SI 1989/1671) </w:t>
      </w:r>
    </w:p>
    <w:p w:rsidR="007350C1" w:rsidRPr="00726C87" w:rsidRDefault="007350C1" w:rsidP="00726C87">
      <w:pPr>
        <w:pStyle w:val="NoSpacing"/>
      </w:pPr>
      <w:r w:rsidRPr="00726C87">
        <w:t xml:space="preserve">to ensure consistency </w:t>
      </w:r>
    </w:p>
    <w:p w:rsidR="000C5CAB" w:rsidRPr="00726C87" w:rsidRDefault="000C5CAB" w:rsidP="00726C87">
      <w:pPr>
        <w:pStyle w:val="NoSpacing"/>
        <w:rPr>
          <w:color w:val="00B0F0"/>
        </w:rPr>
      </w:pPr>
    </w:p>
    <w:p w:rsidR="00A90970" w:rsidRDefault="00A90970" w:rsidP="00956D1C">
      <w:pPr>
        <w:spacing w:line="240" w:lineRule="auto"/>
        <w:rPr>
          <w:color w:val="00B0F0"/>
          <w:sz w:val="28"/>
          <w:szCs w:val="28"/>
        </w:rPr>
      </w:pPr>
    </w:p>
    <w:p w:rsidR="00A90970" w:rsidRDefault="00A90970" w:rsidP="00956D1C">
      <w:pPr>
        <w:spacing w:line="240" w:lineRule="auto"/>
        <w:rPr>
          <w:color w:val="00B0F0"/>
          <w:sz w:val="28"/>
          <w:szCs w:val="28"/>
        </w:rPr>
      </w:pPr>
    </w:p>
    <w:p w:rsidR="007350C1" w:rsidRDefault="007350C1" w:rsidP="00956D1C">
      <w:pPr>
        <w:spacing w:line="240" w:lineRule="auto"/>
        <w:rPr>
          <w:color w:val="00B0F0"/>
          <w:sz w:val="28"/>
          <w:szCs w:val="28"/>
        </w:rPr>
      </w:pPr>
    </w:p>
    <w:p w:rsidR="007350C1" w:rsidRPr="009200F3" w:rsidRDefault="007350C1" w:rsidP="009200F3">
      <w:pPr>
        <w:pStyle w:val="NoSpacing"/>
      </w:pPr>
      <w:r w:rsidRPr="009200F3">
        <w:lastRenderedPageBreak/>
        <w:t xml:space="preserve">The Offshore Electricity and Noise Regulations 1998 </w:t>
      </w:r>
    </w:p>
    <w:p w:rsidR="007350C1" w:rsidRPr="009200F3" w:rsidRDefault="007350C1" w:rsidP="009200F3">
      <w:pPr>
        <w:pStyle w:val="NoSpacing"/>
      </w:pPr>
      <w:r w:rsidRPr="009200F3">
        <w:rPr>
          <w:sz w:val="23"/>
          <w:szCs w:val="23"/>
        </w:rPr>
        <w:t>T</w:t>
      </w:r>
      <w:r w:rsidRPr="009200F3">
        <w:t xml:space="preserve">hese regulations in effect simply apply the existing Electricity at Work Regulations 1989 and the Control of Noise at Work Regulations 2005 that apply onshore to offshore installations through the provisions of the Application outside Great Britain Order 1995. </w:t>
      </w:r>
    </w:p>
    <w:p w:rsidR="007350C1" w:rsidRDefault="007350C1" w:rsidP="009200F3">
      <w:pPr>
        <w:pStyle w:val="NoSpacing"/>
      </w:pPr>
      <w:r w:rsidRPr="009200F3">
        <w:t xml:space="preserve">The regulations remove the reference to noise and vibration of plant contained in paragraph 67 of Schedule 1 to the Offshore Design and Construction Regulations. This separates the issue of noise levels, which may be hazardous to health, from that of noise that disturbs sleep and rest, so that they are dealt with in two separate sets of Regulations. </w:t>
      </w:r>
    </w:p>
    <w:p w:rsidR="009200F3" w:rsidRPr="009200F3" w:rsidRDefault="009200F3" w:rsidP="009200F3">
      <w:pPr>
        <w:pStyle w:val="NoSpacing"/>
      </w:pPr>
    </w:p>
    <w:p w:rsidR="007350C1" w:rsidRDefault="007350C1" w:rsidP="009200F3">
      <w:pPr>
        <w:pStyle w:val="NoSpacing"/>
      </w:pPr>
      <w:r w:rsidRPr="009200F3">
        <w:t xml:space="preserve">Therefore noise that is hazardous to health will be dealt with by the noise at work regulations and noise that disturbs sleep etc. by the DC regulations. </w:t>
      </w:r>
    </w:p>
    <w:p w:rsidR="00C412C2" w:rsidRPr="009200F3" w:rsidRDefault="00C412C2" w:rsidP="009200F3">
      <w:pPr>
        <w:pStyle w:val="NoSpacing"/>
      </w:pPr>
    </w:p>
    <w:p w:rsidR="007350C1" w:rsidRPr="009200F3" w:rsidRDefault="007350C1" w:rsidP="009200F3">
      <w:pPr>
        <w:pStyle w:val="NoSpacing"/>
      </w:pPr>
      <w:r w:rsidRPr="009200F3">
        <w:t xml:space="preserve">Health and Safety (Display Screen Equipment) Regulations 1992 </w:t>
      </w:r>
    </w:p>
    <w:p w:rsidR="007350C1" w:rsidRPr="009200F3" w:rsidRDefault="007350C1" w:rsidP="00C412C2">
      <w:pPr>
        <w:pStyle w:val="NoSpacing"/>
      </w:pPr>
      <w:r w:rsidRPr="009200F3">
        <w:t xml:space="preserve">Reg 1: Defines </w:t>
      </w:r>
    </w:p>
    <w:p w:rsidR="00C412C2" w:rsidRDefault="00C412C2" w:rsidP="00C412C2">
      <w:pPr>
        <w:pStyle w:val="NoSpacing"/>
        <w:numPr>
          <w:ilvl w:val="0"/>
          <w:numId w:val="43"/>
        </w:numPr>
      </w:pPr>
      <w:r>
        <w:t>User</w:t>
      </w:r>
    </w:p>
    <w:p w:rsidR="00C412C2" w:rsidRDefault="00C412C2" w:rsidP="00C412C2">
      <w:pPr>
        <w:pStyle w:val="NoSpacing"/>
        <w:numPr>
          <w:ilvl w:val="0"/>
          <w:numId w:val="43"/>
        </w:numPr>
      </w:pPr>
      <w:r>
        <w:t>Operator</w:t>
      </w:r>
    </w:p>
    <w:p w:rsidR="007350C1" w:rsidRDefault="007350C1" w:rsidP="00C412C2">
      <w:pPr>
        <w:pStyle w:val="NoSpacing"/>
        <w:numPr>
          <w:ilvl w:val="0"/>
          <w:numId w:val="43"/>
        </w:numPr>
      </w:pPr>
      <w:r w:rsidRPr="009200F3">
        <w:t xml:space="preserve">Workstation </w:t>
      </w:r>
    </w:p>
    <w:p w:rsidR="00C412C2" w:rsidRPr="009200F3" w:rsidRDefault="00C412C2" w:rsidP="00C412C2">
      <w:pPr>
        <w:pStyle w:val="NoSpacing"/>
      </w:pPr>
    </w:p>
    <w:p w:rsidR="007350C1" w:rsidRDefault="007350C1" w:rsidP="009200F3">
      <w:pPr>
        <w:pStyle w:val="NoSpacing"/>
      </w:pPr>
      <w:r w:rsidRPr="009200F3">
        <w:t xml:space="preserve">Prolonged use is taken to mean &gt;1 hour continuous use </w:t>
      </w:r>
    </w:p>
    <w:p w:rsidR="00C412C2" w:rsidRPr="009200F3" w:rsidRDefault="00C412C2" w:rsidP="009200F3">
      <w:pPr>
        <w:pStyle w:val="NoSpacing"/>
      </w:pPr>
    </w:p>
    <w:p w:rsidR="007350C1" w:rsidRDefault="007350C1" w:rsidP="009200F3">
      <w:pPr>
        <w:pStyle w:val="NoSpacing"/>
      </w:pPr>
      <w:r w:rsidRPr="009200F3">
        <w:t xml:space="preserve">Reg 2: Workstation Analysis </w:t>
      </w:r>
    </w:p>
    <w:p w:rsidR="00C412C2" w:rsidRPr="009200F3" w:rsidRDefault="00C412C2" w:rsidP="009200F3">
      <w:pPr>
        <w:pStyle w:val="NoSpacing"/>
      </w:pPr>
    </w:p>
    <w:p w:rsidR="00C412C2" w:rsidRDefault="007350C1" w:rsidP="009200F3">
      <w:pPr>
        <w:pStyle w:val="NoSpacing"/>
      </w:pPr>
      <w:r w:rsidRPr="009200F3">
        <w:t>Reg 3: Requirements for workstations (in The Schedule to the regulations)</w:t>
      </w:r>
    </w:p>
    <w:p w:rsidR="007350C1" w:rsidRPr="009200F3" w:rsidRDefault="007350C1" w:rsidP="009200F3">
      <w:pPr>
        <w:pStyle w:val="NoSpacing"/>
      </w:pPr>
      <w:r w:rsidRPr="009200F3">
        <w:t xml:space="preserve"> </w:t>
      </w:r>
    </w:p>
    <w:p w:rsidR="00C412C2" w:rsidRDefault="007350C1" w:rsidP="009200F3">
      <w:pPr>
        <w:pStyle w:val="NoSpacing"/>
      </w:pPr>
      <w:r w:rsidRPr="009200F3">
        <w:t>Reg 4: Arrange for breaks or changes</w:t>
      </w:r>
    </w:p>
    <w:p w:rsidR="007350C1" w:rsidRPr="009200F3" w:rsidRDefault="007350C1" w:rsidP="009200F3">
      <w:pPr>
        <w:pStyle w:val="NoSpacing"/>
      </w:pPr>
      <w:r w:rsidRPr="009200F3">
        <w:t xml:space="preserve"> </w:t>
      </w:r>
    </w:p>
    <w:p w:rsidR="007350C1" w:rsidRDefault="007350C1" w:rsidP="009200F3">
      <w:pPr>
        <w:pStyle w:val="NoSpacing"/>
      </w:pPr>
      <w:r w:rsidRPr="009200F3">
        <w:t xml:space="preserve">Reg 5: Eye and Eyesight Tests </w:t>
      </w:r>
    </w:p>
    <w:p w:rsidR="00C412C2" w:rsidRPr="009200F3" w:rsidRDefault="00C412C2" w:rsidP="009200F3">
      <w:pPr>
        <w:pStyle w:val="NoSpacing"/>
      </w:pPr>
    </w:p>
    <w:p w:rsidR="007350C1" w:rsidRDefault="00C412C2" w:rsidP="009200F3">
      <w:pPr>
        <w:pStyle w:val="NoSpacing"/>
      </w:pPr>
      <w:r>
        <w:rPr>
          <w:noProof/>
          <w:color w:val="00B0F0"/>
          <w:sz w:val="28"/>
          <w:szCs w:val="28"/>
          <w:lang w:eastAsia="en-GB"/>
        </w:rPr>
        <w:drawing>
          <wp:anchor distT="0" distB="0" distL="114300" distR="114300" simplePos="0" relativeHeight="251660288" behindDoc="1" locked="0" layoutInCell="1" allowOverlap="1">
            <wp:simplePos x="0" y="0"/>
            <wp:positionH relativeFrom="margin">
              <wp:posOffset>3581400</wp:posOffset>
            </wp:positionH>
            <wp:positionV relativeFrom="margin">
              <wp:posOffset>4929505</wp:posOffset>
            </wp:positionV>
            <wp:extent cx="1971675" cy="2867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867025"/>
                    </a:xfrm>
                    <a:prstGeom prst="rect">
                      <a:avLst/>
                    </a:prstGeom>
                    <a:noFill/>
                    <a:ln>
                      <a:noFill/>
                    </a:ln>
                  </pic:spPr>
                </pic:pic>
              </a:graphicData>
            </a:graphic>
          </wp:anchor>
        </w:drawing>
      </w:r>
      <w:r w:rsidR="007350C1" w:rsidRPr="009200F3">
        <w:t xml:space="preserve">Reg 6: Provide Training </w:t>
      </w:r>
    </w:p>
    <w:p w:rsidR="00C412C2" w:rsidRPr="009200F3" w:rsidRDefault="00C412C2" w:rsidP="009200F3">
      <w:pPr>
        <w:pStyle w:val="NoSpacing"/>
      </w:pPr>
    </w:p>
    <w:p w:rsidR="007350C1" w:rsidRPr="009200F3" w:rsidRDefault="007350C1" w:rsidP="009200F3">
      <w:pPr>
        <w:pStyle w:val="NoSpacing"/>
      </w:pPr>
      <w:r w:rsidRPr="009200F3">
        <w:t xml:space="preserve">Reg 7: Provide Information </w:t>
      </w:r>
    </w:p>
    <w:p w:rsidR="007350C1" w:rsidRPr="009200F3" w:rsidRDefault="007350C1" w:rsidP="009200F3">
      <w:pPr>
        <w:pStyle w:val="NoSpacing"/>
      </w:pPr>
    </w:p>
    <w:p w:rsidR="007350C1" w:rsidRPr="009200F3" w:rsidRDefault="007350C1" w:rsidP="009200F3">
      <w:pPr>
        <w:pStyle w:val="NoSpacing"/>
      </w:pPr>
      <w:r w:rsidRPr="009200F3">
        <w:t xml:space="preserve">Manual Handling Operations Regulations 1992 </w:t>
      </w:r>
    </w:p>
    <w:p w:rsidR="007350C1" w:rsidRPr="009200F3" w:rsidRDefault="007350C1" w:rsidP="009200F3">
      <w:pPr>
        <w:pStyle w:val="NoSpacing"/>
      </w:pPr>
      <w:r w:rsidRPr="009200F3">
        <w:t xml:space="preserve">Avoid manual handling </w:t>
      </w:r>
    </w:p>
    <w:p w:rsidR="007350C1" w:rsidRPr="009200F3" w:rsidRDefault="007350C1" w:rsidP="009200F3">
      <w:pPr>
        <w:pStyle w:val="NoSpacing"/>
      </w:pPr>
      <w:r w:rsidRPr="009200F3">
        <w:t xml:space="preserve">Assess the risks </w:t>
      </w:r>
    </w:p>
    <w:p w:rsidR="007350C1" w:rsidRPr="009200F3" w:rsidRDefault="007350C1" w:rsidP="009200F3">
      <w:pPr>
        <w:pStyle w:val="NoSpacing"/>
      </w:pPr>
      <w:r w:rsidRPr="009200F3">
        <w:t xml:space="preserve">Reduce the risks </w:t>
      </w:r>
    </w:p>
    <w:p w:rsidR="007350C1" w:rsidRPr="009200F3" w:rsidRDefault="007350C1" w:rsidP="009200F3">
      <w:pPr>
        <w:pStyle w:val="NoSpacing"/>
      </w:pPr>
      <w:r w:rsidRPr="009200F3">
        <w:t xml:space="preserve">Additional information about the load </w:t>
      </w:r>
    </w:p>
    <w:p w:rsidR="007350C1" w:rsidRPr="009200F3" w:rsidRDefault="007350C1" w:rsidP="009200F3">
      <w:pPr>
        <w:pStyle w:val="NoSpacing"/>
      </w:pPr>
      <w:r w:rsidRPr="009200F3">
        <w:t xml:space="preserve">The need to review the assessment </w:t>
      </w:r>
    </w:p>
    <w:p w:rsidR="007350C1" w:rsidRPr="009200F3" w:rsidRDefault="007350C1" w:rsidP="009200F3">
      <w:pPr>
        <w:pStyle w:val="NoSpacing"/>
      </w:pPr>
      <w:r w:rsidRPr="009200F3">
        <w:t xml:space="preserve">Duty of Employees to comply </w:t>
      </w:r>
    </w:p>
    <w:p w:rsidR="007350C1" w:rsidRPr="009200F3" w:rsidRDefault="007350C1" w:rsidP="009200F3">
      <w:pPr>
        <w:pStyle w:val="NoSpacing"/>
        <w:rPr>
          <w:color w:val="00B0F0"/>
          <w:sz w:val="28"/>
          <w:szCs w:val="28"/>
        </w:rPr>
      </w:pPr>
    </w:p>
    <w:p w:rsidR="007350C1" w:rsidRDefault="007350C1" w:rsidP="00956D1C">
      <w:pPr>
        <w:spacing w:line="240" w:lineRule="auto"/>
        <w:rPr>
          <w:color w:val="00B0F0"/>
          <w:sz w:val="28"/>
          <w:szCs w:val="28"/>
        </w:rPr>
      </w:pPr>
    </w:p>
    <w:p w:rsidR="007350C1" w:rsidRDefault="007350C1" w:rsidP="00956D1C">
      <w:pPr>
        <w:spacing w:line="240" w:lineRule="auto"/>
        <w:rPr>
          <w:color w:val="00B0F0"/>
          <w:sz w:val="28"/>
          <w:szCs w:val="28"/>
        </w:rPr>
      </w:pPr>
    </w:p>
    <w:p w:rsidR="007350C1" w:rsidRDefault="007350C1" w:rsidP="00956D1C">
      <w:pPr>
        <w:spacing w:line="240" w:lineRule="auto"/>
        <w:rPr>
          <w:color w:val="00B0F0"/>
          <w:sz w:val="28"/>
          <w:szCs w:val="28"/>
        </w:rPr>
      </w:pPr>
    </w:p>
    <w:p w:rsidR="007350C1" w:rsidRDefault="007350C1" w:rsidP="00956D1C">
      <w:pPr>
        <w:spacing w:line="240" w:lineRule="auto"/>
        <w:rPr>
          <w:color w:val="00B0F0"/>
          <w:sz w:val="28"/>
          <w:szCs w:val="28"/>
        </w:rPr>
      </w:pPr>
    </w:p>
    <w:p w:rsidR="007350C1" w:rsidRDefault="007350C1" w:rsidP="00956D1C">
      <w:pPr>
        <w:spacing w:line="240" w:lineRule="auto"/>
        <w:rPr>
          <w:color w:val="00B0F0"/>
          <w:sz w:val="28"/>
          <w:szCs w:val="28"/>
        </w:rPr>
      </w:pPr>
    </w:p>
    <w:p w:rsidR="00C412C2" w:rsidRDefault="00C412C2" w:rsidP="007350C1">
      <w:pPr>
        <w:autoSpaceDE w:val="0"/>
        <w:autoSpaceDN w:val="0"/>
        <w:adjustRightInd w:val="0"/>
        <w:spacing w:after="0" w:line="240" w:lineRule="auto"/>
        <w:rPr>
          <w:color w:val="00B0F0"/>
          <w:sz w:val="28"/>
          <w:szCs w:val="28"/>
        </w:rPr>
      </w:pPr>
    </w:p>
    <w:p w:rsidR="007350C1" w:rsidRPr="00E53D59" w:rsidRDefault="007350C1" w:rsidP="00957B48">
      <w:pPr>
        <w:pStyle w:val="NoSpacing"/>
        <w:rPr>
          <w:color w:val="002060"/>
          <w:sz w:val="28"/>
          <w:szCs w:val="28"/>
        </w:rPr>
      </w:pPr>
      <w:r w:rsidRPr="00E53D59">
        <w:rPr>
          <w:color w:val="002060"/>
          <w:sz w:val="28"/>
          <w:szCs w:val="28"/>
        </w:rPr>
        <w:lastRenderedPageBreak/>
        <w:t xml:space="preserve">Offshore installations and Pipeline Works (First Aid) Regulations 1989 </w:t>
      </w:r>
    </w:p>
    <w:p w:rsidR="007350C1" w:rsidRDefault="007350C1" w:rsidP="00957B48">
      <w:pPr>
        <w:pStyle w:val="NoSpacing"/>
      </w:pPr>
      <w:r w:rsidRPr="00957B48">
        <w:t xml:space="preserve">The Approved Code of Practice </w:t>
      </w:r>
      <w:r w:rsidRPr="00957B48">
        <w:rPr>
          <w:i/>
          <w:iCs/>
        </w:rPr>
        <w:t xml:space="preserve">Health care and first aid on offshore installations and pipeline works </w:t>
      </w:r>
      <w:r w:rsidRPr="00957B48">
        <w:t xml:space="preserve">(L123), issued in support of these regulations is one of the most important reference documents for the offshore medic. You will find this as part of your course material. Regulation 5 is the main regulation that lays down what is required, the ACOP covers: </w:t>
      </w:r>
    </w:p>
    <w:p w:rsidR="00E53D59" w:rsidRPr="00957B48" w:rsidRDefault="00E53D59" w:rsidP="00957B48">
      <w:pPr>
        <w:pStyle w:val="NoSpacing"/>
      </w:pPr>
    </w:p>
    <w:p w:rsidR="007350C1" w:rsidRDefault="007350C1" w:rsidP="00E53D59">
      <w:pPr>
        <w:pStyle w:val="NoSpacing"/>
        <w:numPr>
          <w:ilvl w:val="0"/>
          <w:numId w:val="44"/>
        </w:numPr>
      </w:pPr>
      <w:r w:rsidRPr="00957B48">
        <w:t xml:space="preserve">All requirements for first aid and medical treatment </w:t>
      </w:r>
    </w:p>
    <w:p w:rsidR="00E53D59" w:rsidRDefault="007350C1" w:rsidP="00957B48">
      <w:pPr>
        <w:pStyle w:val="NoSpacing"/>
        <w:numPr>
          <w:ilvl w:val="0"/>
          <w:numId w:val="44"/>
        </w:numPr>
      </w:pPr>
      <w:r w:rsidRPr="00957B48">
        <w:t>Risk Assessment</w:t>
      </w:r>
    </w:p>
    <w:p w:rsidR="007350C1" w:rsidRDefault="007350C1" w:rsidP="00957B48">
      <w:pPr>
        <w:pStyle w:val="NoSpacing"/>
        <w:numPr>
          <w:ilvl w:val="0"/>
          <w:numId w:val="44"/>
        </w:numPr>
      </w:pPr>
      <w:r w:rsidRPr="00957B48">
        <w:t xml:space="preserve">Provision of facilities </w:t>
      </w:r>
    </w:p>
    <w:p w:rsidR="007350C1" w:rsidRDefault="007350C1" w:rsidP="00957B48">
      <w:pPr>
        <w:pStyle w:val="NoSpacing"/>
        <w:numPr>
          <w:ilvl w:val="0"/>
          <w:numId w:val="44"/>
        </w:numPr>
      </w:pPr>
      <w:r w:rsidRPr="00957B48">
        <w:t xml:space="preserve">Numbers of First Aiders required </w:t>
      </w:r>
    </w:p>
    <w:p w:rsidR="007350C1" w:rsidRDefault="007350C1" w:rsidP="00957B48">
      <w:pPr>
        <w:pStyle w:val="NoSpacing"/>
        <w:numPr>
          <w:ilvl w:val="0"/>
          <w:numId w:val="44"/>
        </w:numPr>
      </w:pPr>
      <w:r w:rsidRPr="00957B48">
        <w:t xml:space="preserve">Equipment </w:t>
      </w:r>
    </w:p>
    <w:p w:rsidR="007350C1" w:rsidRDefault="007350C1" w:rsidP="00957B48">
      <w:pPr>
        <w:pStyle w:val="NoSpacing"/>
        <w:numPr>
          <w:ilvl w:val="0"/>
          <w:numId w:val="44"/>
        </w:numPr>
      </w:pPr>
      <w:r w:rsidRPr="00957B48">
        <w:t xml:space="preserve">Specific Hazards and additional training </w:t>
      </w:r>
    </w:p>
    <w:p w:rsidR="007350C1" w:rsidRDefault="007350C1" w:rsidP="00957B48">
      <w:pPr>
        <w:pStyle w:val="NoSpacing"/>
        <w:numPr>
          <w:ilvl w:val="0"/>
          <w:numId w:val="44"/>
        </w:numPr>
      </w:pPr>
      <w:r w:rsidRPr="00957B48">
        <w:t xml:space="preserve">Training for offshore first aiders and medics </w:t>
      </w:r>
    </w:p>
    <w:p w:rsidR="007350C1" w:rsidRDefault="007350C1" w:rsidP="00957B48">
      <w:pPr>
        <w:pStyle w:val="NoSpacing"/>
        <w:numPr>
          <w:ilvl w:val="0"/>
          <w:numId w:val="44"/>
        </w:numPr>
      </w:pPr>
      <w:r w:rsidRPr="00957B48">
        <w:t xml:space="preserve">Requirement for Medical supervision of the medic and his work </w:t>
      </w:r>
    </w:p>
    <w:p w:rsidR="007350C1" w:rsidRPr="00957B48" w:rsidRDefault="007350C1" w:rsidP="00957B48">
      <w:pPr>
        <w:pStyle w:val="NoSpacing"/>
        <w:numPr>
          <w:ilvl w:val="0"/>
          <w:numId w:val="44"/>
        </w:numPr>
      </w:pPr>
      <w:r w:rsidRPr="00957B48">
        <w:t xml:space="preserve">The availability of a doctor to give advice. </w:t>
      </w:r>
    </w:p>
    <w:p w:rsidR="007350C1" w:rsidRPr="00957B48" w:rsidRDefault="007350C1" w:rsidP="00957B48">
      <w:pPr>
        <w:pStyle w:val="NoSpacing"/>
      </w:pPr>
    </w:p>
    <w:p w:rsidR="007350C1" w:rsidRDefault="007350C1" w:rsidP="00957B48">
      <w:pPr>
        <w:pStyle w:val="NoSpacing"/>
      </w:pPr>
      <w:r w:rsidRPr="00957B48">
        <w:t xml:space="preserve">Much additional information is provided in the form of appendices at the end of the publication. </w:t>
      </w:r>
    </w:p>
    <w:p w:rsidR="00E53D59" w:rsidRDefault="00E53D59" w:rsidP="00957B48">
      <w:pPr>
        <w:pStyle w:val="NoSpacing"/>
      </w:pPr>
    </w:p>
    <w:p w:rsidR="00E53D59" w:rsidRPr="00E53D59" w:rsidRDefault="00E53D59" w:rsidP="00957B48">
      <w:pPr>
        <w:pStyle w:val="NoSpacing"/>
        <w:rPr>
          <w:sz w:val="28"/>
          <w:szCs w:val="28"/>
        </w:rPr>
      </w:pPr>
    </w:p>
    <w:p w:rsidR="007350C1" w:rsidRPr="00E53D59" w:rsidRDefault="007350C1" w:rsidP="00957B48">
      <w:pPr>
        <w:pStyle w:val="NoSpacing"/>
        <w:rPr>
          <w:sz w:val="28"/>
          <w:szCs w:val="28"/>
        </w:rPr>
      </w:pPr>
      <w:r w:rsidRPr="00E53D59">
        <w:rPr>
          <w:sz w:val="28"/>
          <w:szCs w:val="28"/>
        </w:rPr>
        <w:t xml:space="preserve">Reporting of Injuries, Diseases and Dangerous Occurrences Regulations 1995 </w:t>
      </w:r>
    </w:p>
    <w:p w:rsidR="007350C1" w:rsidRPr="00957B48" w:rsidRDefault="007350C1" w:rsidP="00957B48">
      <w:pPr>
        <w:pStyle w:val="NoSpacing"/>
      </w:pPr>
      <w:r w:rsidRPr="00957B48">
        <w:t>Require employers to notify certain occupational injuries</w:t>
      </w:r>
      <w:r w:rsidR="00992540">
        <w:t xml:space="preserve">, diseases and dangerous </w:t>
      </w:r>
      <w:proofErr w:type="gramStart"/>
      <w:r w:rsidR="00992540">
        <w:t xml:space="preserve">events </w:t>
      </w:r>
      <w:r w:rsidRPr="00957B48">
        <w:t xml:space="preserve"> and</w:t>
      </w:r>
      <w:proofErr w:type="gramEnd"/>
      <w:r w:rsidRPr="00957B48">
        <w:t xml:space="preserve"> any occurrence that prevents a person working for more than 3 days </w:t>
      </w:r>
    </w:p>
    <w:p w:rsidR="007350C1" w:rsidRPr="00957B48" w:rsidRDefault="007350C1" w:rsidP="00957B48">
      <w:pPr>
        <w:pStyle w:val="NoSpacing"/>
      </w:pPr>
      <w:r w:rsidRPr="00957B48">
        <w:t xml:space="preserve">Form OIR 9B is used to report injuries and dangerous occurrences offshore and F2508 onshore. The form F2508A is used to report diseases both offshore and onshore </w:t>
      </w:r>
    </w:p>
    <w:p w:rsidR="007350C1" w:rsidRPr="00957B48" w:rsidRDefault="007350C1" w:rsidP="00957B48">
      <w:pPr>
        <w:pStyle w:val="NoSpacing"/>
      </w:pPr>
      <w:r w:rsidRPr="00957B48">
        <w:t xml:space="preserve">May now E-Mail notifications </w:t>
      </w:r>
    </w:p>
    <w:p w:rsidR="007350C1" w:rsidRPr="00957B48" w:rsidRDefault="007350C1" w:rsidP="00957B48">
      <w:pPr>
        <w:pStyle w:val="NoSpacing"/>
      </w:pPr>
    </w:p>
    <w:p w:rsidR="007350C1" w:rsidRPr="00E53D59" w:rsidRDefault="007350C1" w:rsidP="00957B48">
      <w:pPr>
        <w:pStyle w:val="NoSpacing"/>
        <w:rPr>
          <w:color w:val="002060"/>
          <w:sz w:val="28"/>
          <w:szCs w:val="28"/>
        </w:rPr>
      </w:pPr>
      <w:r w:rsidRPr="00E53D59">
        <w:rPr>
          <w:color w:val="002060"/>
          <w:sz w:val="28"/>
          <w:szCs w:val="28"/>
        </w:rPr>
        <w:t xml:space="preserve">Personal Protective Equipment (PPE) Regulations 1992 </w:t>
      </w:r>
    </w:p>
    <w:p w:rsidR="007350C1" w:rsidRDefault="007350C1" w:rsidP="00957B48">
      <w:pPr>
        <w:pStyle w:val="NoSpacing"/>
      </w:pPr>
      <w:r w:rsidRPr="00957B48">
        <w:t xml:space="preserve">Require employers to provide appropriate protective clothing and equipment for their employees </w:t>
      </w:r>
    </w:p>
    <w:p w:rsidR="00E53D59" w:rsidRPr="00957B48" w:rsidRDefault="00E53D59" w:rsidP="00957B48">
      <w:pPr>
        <w:pStyle w:val="NoSpacing"/>
      </w:pPr>
    </w:p>
    <w:p w:rsidR="007350C1" w:rsidRDefault="007350C1" w:rsidP="00E53D59">
      <w:pPr>
        <w:pStyle w:val="NoSpacing"/>
        <w:numPr>
          <w:ilvl w:val="0"/>
          <w:numId w:val="45"/>
        </w:numPr>
      </w:pPr>
      <w:r w:rsidRPr="00957B48">
        <w:t xml:space="preserve">Require adequate storage, maintenance </w:t>
      </w:r>
    </w:p>
    <w:p w:rsidR="007350C1" w:rsidRDefault="007350C1" w:rsidP="00957B48">
      <w:pPr>
        <w:pStyle w:val="NoSpacing"/>
        <w:numPr>
          <w:ilvl w:val="0"/>
          <w:numId w:val="45"/>
        </w:numPr>
      </w:pPr>
      <w:r w:rsidRPr="00957B48">
        <w:t xml:space="preserve">Require employees to take care of PPE </w:t>
      </w:r>
    </w:p>
    <w:p w:rsidR="00E53D59" w:rsidRDefault="00E53D59" w:rsidP="00E53D59">
      <w:pPr>
        <w:pStyle w:val="NoSpacing"/>
        <w:ind w:left="720"/>
      </w:pPr>
    </w:p>
    <w:p w:rsidR="007350C1" w:rsidRDefault="007350C1" w:rsidP="00E53D59">
      <w:pPr>
        <w:pStyle w:val="NoSpacing"/>
      </w:pPr>
      <w:r w:rsidRPr="00E53D59">
        <w:rPr>
          <w:color w:val="002060"/>
        </w:rPr>
        <w:t>PPE Regulations do not apply where the following apply</w:t>
      </w:r>
      <w:r w:rsidRPr="00957B48">
        <w:t xml:space="preserve">: </w:t>
      </w:r>
    </w:p>
    <w:p w:rsidR="00E53D59" w:rsidRPr="00957B48" w:rsidRDefault="00E53D59" w:rsidP="00E53D59">
      <w:pPr>
        <w:pStyle w:val="NoSpacing"/>
      </w:pPr>
    </w:p>
    <w:p w:rsidR="007350C1" w:rsidRDefault="007350C1" w:rsidP="00E53D59">
      <w:pPr>
        <w:pStyle w:val="NoSpacing"/>
        <w:numPr>
          <w:ilvl w:val="0"/>
          <w:numId w:val="46"/>
        </w:numPr>
      </w:pPr>
      <w:r w:rsidRPr="00957B48">
        <w:t xml:space="preserve">Control of Lead at Work Regulations </w:t>
      </w:r>
    </w:p>
    <w:p w:rsidR="00E53D59" w:rsidRDefault="007350C1" w:rsidP="00957B48">
      <w:pPr>
        <w:pStyle w:val="NoSpacing"/>
        <w:numPr>
          <w:ilvl w:val="0"/>
          <w:numId w:val="46"/>
        </w:numPr>
      </w:pPr>
      <w:r w:rsidRPr="00957B48">
        <w:t>Ionising Radiation Regulations</w:t>
      </w:r>
    </w:p>
    <w:p w:rsidR="007350C1" w:rsidRDefault="00E53D59" w:rsidP="00957B48">
      <w:pPr>
        <w:pStyle w:val="NoSpacing"/>
        <w:numPr>
          <w:ilvl w:val="0"/>
          <w:numId w:val="46"/>
        </w:numPr>
      </w:pPr>
      <w:r>
        <w:rPr>
          <w:noProof/>
          <w:color w:val="00B0F0"/>
          <w:sz w:val="28"/>
          <w:szCs w:val="28"/>
          <w:lang w:eastAsia="en-GB"/>
        </w:rPr>
        <w:drawing>
          <wp:anchor distT="0" distB="0" distL="114300" distR="114300" simplePos="0" relativeHeight="251661312" behindDoc="1" locked="0" layoutInCell="1" allowOverlap="1">
            <wp:simplePos x="0" y="0"/>
            <wp:positionH relativeFrom="margin">
              <wp:posOffset>4152900</wp:posOffset>
            </wp:positionH>
            <wp:positionV relativeFrom="margin">
              <wp:posOffset>5986780</wp:posOffset>
            </wp:positionV>
            <wp:extent cx="1971675" cy="2867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867025"/>
                    </a:xfrm>
                    <a:prstGeom prst="rect">
                      <a:avLst/>
                    </a:prstGeom>
                    <a:noFill/>
                    <a:ln>
                      <a:noFill/>
                    </a:ln>
                  </pic:spPr>
                </pic:pic>
              </a:graphicData>
            </a:graphic>
          </wp:anchor>
        </w:drawing>
      </w:r>
      <w:r w:rsidR="007350C1" w:rsidRPr="00957B48">
        <w:t xml:space="preserve">Control of Asbestos at Work Regulations </w:t>
      </w:r>
    </w:p>
    <w:p w:rsidR="007350C1" w:rsidRPr="00957B48" w:rsidRDefault="007350C1" w:rsidP="00957B48">
      <w:pPr>
        <w:pStyle w:val="NoSpacing"/>
        <w:numPr>
          <w:ilvl w:val="0"/>
          <w:numId w:val="46"/>
        </w:numPr>
      </w:pPr>
      <w:r w:rsidRPr="00957B48">
        <w:t xml:space="preserve">COSHH Regulations </w:t>
      </w:r>
    </w:p>
    <w:p w:rsidR="00B718E1" w:rsidRDefault="00B718E1" w:rsidP="00956D1C">
      <w:pPr>
        <w:spacing w:line="240" w:lineRule="auto"/>
        <w:rPr>
          <w:color w:val="00B0F0"/>
          <w:sz w:val="28"/>
          <w:szCs w:val="28"/>
        </w:rPr>
      </w:pPr>
    </w:p>
    <w:p w:rsidR="00B718E1" w:rsidRDefault="00B718E1" w:rsidP="00956D1C">
      <w:pPr>
        <w:spacing w:line="240" w:lineRule="auto"/>
        <w:rPr>
          <w:color w:val="00B0F0"/>
          <w:sz w:val="28"/>
          <w:szCs w:val="28"/>
        </w:rPr>
      </w:pPr>
    </w:p>
    <w:p w:rsidR="00B718E1" w:rsidRDefault="00E53D59" w:rsidP="00956D1C">
      <w:pPr>
        <w:spacing w:line="240" w:lineRule="auto"/>
        <w:rPr>
          <w:color w:val="00B0F0"/>
          <w:sz w:val="28"/>
          <w:szCs w:val="28"/>
        </w:rPr>
      </w:pPr>
      <w:r>
        <w:rPr>
          <w:noProof/>
          <w:color w:val="00B0F0"/>
          <w:sz w:val="28"/>
          <w:szCs w:val="28"/>
          <w:lang w:eastAsia="en-GB"/>
        </w:rPr>
        <w:drawing>
          <wp:anchor distT="0" distB="0" distL="114300" distR="114300" simplePos="0" relativeHeight="251662336" behindDoc="1" locked="0" layoutInCell="1" allowOverlap="1">
            <wp:simplePos x="0" y="0"/>
            <wp:positionH relativeFrom="margin">
              <wp:posOffset>714375</wp:posOffset>
            </wp:positionH>
            <wp:positionV relativeFrom="margin">
              <wp:posOffset>6986270</wp:posOffset>
            </wp:positionV>
            <wp:extent cx="1529080" cy="2162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080" cy="2162175"/>
                    </a:xfrm>
                    <a:prstGeom prst="rect">
                      <a:avLst/>
                    </a:prstGeom>
                    <a:noFill/>
                    <a:ln>
                      <a:noFill/>
                    </a:ln>
                  </pic:spPr>
                </pic:pic>
              </a:graphicData>
            </a:graphic>
          </wp:anchor>
        </w:drawing>
      </w:r>
    </w:p>
    <w:p w:rsidR="00B718E1" w:rsidRDefault="00B718E1" w:rsidP="00956D1C">
      <w:pPr>
        <w:spacing w:line="240" w:lineRule="auto"/>
        <w:rPr>
          <w:color w:val="00B0F0"/>
          <w:sz w:val="28"/>
          <w:szCs w:val="28"/>
        </w:rPr>
      </w:pPr>
    </w:p>
    <w:p w:rsidR="00B718E1" w:rsidRDefault="00B718E1" w:rsidP="00956D1C">
      <w:pPr>
        <w:spacing w:line="240" w:lineRule="auto"/>
        <w:rPr>
          <w:color w:val="00B0F0"/>
          <w:sz w:val="28"/>
          <w:szCs w:val="28"/>
        </w:rPr>
      </w:pPr>
    </w:p>
    <w:p w:rsidR="00B718E1" w:rsidRDefault="00B718E1" w:rsidP="00956D1C">
      <w:pPr>
        <w:spacing w:line="240" w:lineRule="auto"/>
        <w:rPr>
          <w:color w:val="00B0F0"/>
          <w:sz w:val="28"/>
          <w:szCs w:val="28"/>
        </w:rPr>
      </w:pPr>
    </w:p>
    <w:p w:rsidR="00B718E1" w:rsidRPr="00416B07" w:rsidRDefault="00B718E1" w:rsidP="00416B07">
      <w:pPr>
        <w:pStyle w:val="NoSpacing"/>
        <w:rPr>
          <w:color w:val="002060"/>
          <w:sz w:val="28"/>
          <w:szCs w:val="28"/>
        </w:rPr>
      </w:pPr>
      <w:r w:rsidRPr="00416B07">
        <w:rPr>
          <w:color w:val="002060"/>
          <w:sz w:val="28"/>
          <w:szCs w:val="28"/>
        </w:rPr>
        <w:lastRenderedPageBreak/>
        <w:t xml:space="preserve">Control of Noise at Work Regulations 2005 </w:t>
      </w:r>
    </w:p>
    <w:p w:rsidR="00B718E1" w:rsidRDefault="00B718E1" w:rsidP="00416B07">
      <w:pPr>
        <w:pStyle w:val="NoSpacing"/>
      </w:pPr>
      <w:r w:rsidRPr="00416B07">
        <w:t xml:space="preserve">These regulations set new higher and lower action values and peak values and made health surveillance in certain circumstances a requirement. The HSE have produced a guidance document L108. Noise will be covered in more detail in the practical week. </w:t>
      </w:r>
    </w:p>
    <w:p w:rsidR="00416B07" w:rsidRPr="00416B07" w:rsidRDefault="00416B07" w:rsidP="00416B07">
      <w:pPr>
        <w:pStyle w:val="NoSpacing"/>
        <w:rPr>
          <w:color w:val="002060"/>
          <w:sz w:val="28"/>
          <w:szCs w:val="28"/>
        </w:rPr>
      </w:pPr>
    </w:p>
    <w:p w:rsidR="00B718E1" w:rsidRPr="00416B07" w:rsidRDefault="00B718E1" w:rsidP="00416B07">
      <w:pPr>
        <w:pStyle w:val="NoSpacing"/>
        <w:rPr>
          <w:color w:val="002060"/>
          <w:sz w:val="28"/>
          <w:szCs w:val="28"/>
        </w:rPr>
      </w:pPr>
      <w:r w:rsidRPr="00416B07">
        <w:rPr>
          <w:color w:val="002060"/>
          <w:sz w:val="28"/>
          <w:szCs w:val="28"/>
        </w:rPr>
        <w:t xml:space="preserve">The Control of Vibration at Work regulations 2005 </w:t>
      </w:r>
    </w:p>
    <w:p w:rsidR="00B718E1" w:rsidRDefault="00B718E1" w:rsidP="00416B07">
      <w:pPr>
        <w:pStyle w:val="NoSpacing"/>
      </w:pPr>
      <w:r w:rsidRPr="00416B07">
        <w:t xml:space="preserve">More detailed guidance is produced by HSE in the form of “Hand – Arm Vibration, Guidance on the Regulations, L140” </w:t>
      </w:r>
    </w:p>
    <w:p w:rsidR="00B5029E" w:rsidRPr="00416B07" w:rsidRDefault="00B5029E" w:rsidP="00416B07">
      <w:pPr>
        <w:pStyle w:val="NoSpacing"/>
      </w:pPr>
    </w:p>
    <w:p w:rsidR="00B718E1" w:rsidRPr="00B5029E" w:rsidRDefault="00B718E1" w:rsidP="00416B07">
      <w:pPr>
        <w:pStyle w:val="NoSpacing"/>
        <w:rPr>
          <w:color w:val="002060"/>
          <w:sz w:val="28"/>
          <w:szCs w:val="28"/>
        </w:rPr>
      </w:pPr>
      <w:r w:rsidRPr="00B5029E">
        <w:rPr>
          <w:color w:val="002060"/>
          <w:sz w:val="28"/>
          <w:szCs w:val="28"/>
        </w:rPr>
        <w:t xml:space="preserve">Control of Substances Hazardous to Health Regulations 2002 </w:t>
      </w:r>
    </w:p>
    <w:p w:rsidR="00B718E1" w:rsidRDefault="00B718E1" w:rsidP="00B5029E">
      <w:pPr>
        <w:pStyle w:val="NoSpacing"/>
        <w:numPr>
          <w:ilvl w:val="0"/>
          <w:numId w:val="47"/>
        </w:numPr>
      </w:pPr>
      <w:r w:rsidRPr="00416B07">
        <w:t xml:space="preserve">Regulation 6: Assessment </w:t>
      </w:r>
    </w:p>
    <w:p w:rsidR="00B718E1" w:rsidRDefault="00B718E1" w:rsidP="00416B07">
      <w:pPr>
        <w:pStyle w:val="NoSpacing"/>
        <w:numPr>
          <w:ilvl w:val="0"/>
          <w:numId w:val="47"/>
        </w:numPr>
      </w:pPr>
      <w:r w:rsidRPr="00416B07">
        <w:t xml:space="preserve">Regulation 7: Prevention or control of exposure </w:t>
      </w:r>
    </w:p>
    <w:p w:rsidR="00B718E1" w:rsidRDefault="00B718E1" w:rsidP="00416B07">
      <w:pPr>
        <w:pStyle w:val="NoSpacing"/>
        <w:numPr>
          <w:ilvl w:val="0"/>
          <w:numId w:val="47"/>
        </w:numPr>
      </w:pPr>
      <w:r w:rsidRPr="00416B07">
        <w:t xml:space="preserve">Regulation 8 &amp; 9: Use of control measures and maintenance, examination and test of control measures </w:t>
      </w:r>
    </w:p>
    <w:p w:rsidR="00B5029E" w:rsidRDefault="00B718E1" w:rsidP="00416B07">
      <w:pPr>
        <w:pStyle w:val="NoSpacing"/>
        <w:numPr>
          <w:ilvl w:val="0"/>
          <w:numId w:val="47"/>
        </w:numPr>
      </w:pPr>
      <w:r w:rsidRPr="00416B07">
        <w:t xml:space="preserve">Regulation 10: Monitor exposure at the workplace </w:t>
      </w:r>
    </w:p>
    <w:p w:rsidR="00B718E1" w:rsidRDefault="00B718E1" w:rsidP="00416B07">
      <w:pPr>
        <w:pStyle w:val="NoSpacing"/>
        <w:numPr>
          <w:ilvl w:val="0"/>
          <w:numId w:val="47"/>
        </w:numPr>
      </w:pPr>
      <w:r w:rsidRPr="00416B07">
        <w:t xml:space="preserve">Regulation 11: Health surveillance </w:t>
      </w:r>
    </w:p>
    <w:p w:rsidR="00B718E1" w:rsidRPr="00416B07" w:rsidRDefault="00B718E1" w:rsidP="00416B07">
      <w:pPr>
        <w:pStyle w:val="NoSpacing"/>
        <w:numPr>
          <w:ilvl w:val="0"/>
          <w:numId w:val="47"/>
        </w:numPr>
      </w:pPr>
      <w:r w:rsidRPr="00416B07">
        <w:t xml:space="preserve">Regulation 12: Information training etc. </w:t>
      </w:r>
    </w:p>
    <w:p w:rsidR="00B718E1" w:rsidRPr="00416B07" w:rsidRDefault="00416B07" w:rsidP="00416B07">
      <w:pPr>
        <w:pStyle w:val="NoSpacing"/>
      </w:pPr>
      <w:r w:rsidRPr="00416B07">
        <w:tab/>
      </w:r>
    </w:p>
    <w:p w:rsidR="00B718E1" w:rsidRDefault="00B718E1" w:rsidP="00416B07">
      <w:pPr>
        <w:pStyle w:val="NoSpacing"/>
        <w:rPr>
          <w:color w:val="002060"/>
        </w:rPr>
      </w:pPr>
      <w:r w:rsidRPr="00B5029E">
        <w:rPr>
          <w:color w:val="002060"/>
        </w:rPr>
        <w:t xml:space="preserve">Specific Medical Requirements in relation to </w:t>
      </w:r>
    </w:p>
    <w:p w:rsidR="00B718E1" w:rsidRPr="00B5029E" w:rsidRDefault="00B718E1" w:rsidP="00416B07">
      <w:pPr>
        <w:pStyle w:val="NoSpacing"/>
        <w:numPr>
          <w:ilvl w:val="0"/>
          <w:numId w:val="48"/>
        </w:numPr>
        <w:rPr>
          <w:color w:val="002060"/>
        </w:rPr>
      </w:pPr>
      <w:r w:rsidRPr="00416B07">
        <w:t xml:space="preserve">Lead </w:t>
      </w:r>
    </w:p>
    <w:p w:rsidR="00B718E1" w:rsidRPr="00B5029E" w:rsidRDefault="00B718E1" w:rsidP="00416B07">
      <w:pPr>
        <w:pStyle w:val="NoSpacing"/>
        <w:numPr>
          <w:ilvl w:val="0"/>
          <w:numId w:val="48"/>
        </w:numPr>
        <w:rPr>
          <w:color w:val="002060"/>
        </w:rPr>
      </w:pPr>
      <w:r w:rsidRPr="00416B07">
        <w:t xml:space="preserve">Asbestos </w:t>
      </w:r>
    </w:p>
    <w:p w:rsidR="00B718E1" w:rsidRPr="00B5029E" w:rsidRDefault="00B718E1" w:rsidP="00416B07">
      <w:pPr>
        <w:pStyle w:val="NoSpacing"/>
        <w:numPr>
          <w:ilvl w:val="0"/>
          <w:numId w:val="48"/>
        </w:numPr>
        <w:rPr>
          <w:color w:val="002060"/>
        </w:rPr>
      </w:pPr>
      <w:r w:rsidRPr="00416B07">
        <w:t xml:space="preserve">Ionising Radiation </w:t>
      </w:r>
    </w:p>
    <w:p w:rsidR="00B718E1" w:rsidRPr="00B5029E" w:rsidRDefault="00B718E1" w:rsidP="00416B07">
      <w:pPr>
        <w:pStyle w:val="NoSpacing"/>
        <w:numPr>
          <w:ilvl w:val="0"/>
          <w:numId w:val="48"/>
        </w:numPr>
        <w:rPr>
          <w:color w:val="002060"/>
        </w:rPr>
      </w:pPr>
      <w:r w:rsidRPr="00416B07">
        <w:t xml:space="preserve">Work in Compressed Air </w:t>
      </w:r>
    </w:p>
    <w:p w:rsidR="00B718E1" w:rsidRPr="00B5029E" w:rsidRDefault="00B718E1" w:rsidP="00416B07">
      <w:pPr>
        <w:pStyle w:val="NoSpacing"/>
        <w:rPr>
          <w:color w:val="002060"/>
          <w:sz w:val="28"/>
          <w:szCs w:val="28"/>
        </w:rPr>
      </w:pPr>
    </w:p>
    <w:p w:rsidR="00B718E1" w:rsidRPr="00B5029E" w:rsidRDefault="00B718E1" w:rsidP="00416B07">
      <w:pPr>
        <w:pStyle w:val="NoSpacing"/>
        <w:rPr>
          <w:color w:val="002060"/>
          <w:sz w:val="28"/>
          <w:szCs w:val="28"/>
        </w:rPr>
      </w:pPr>
      <w:r w:rsidRPr="00B5029E">
        <w:rPr>
          <w:color w:val="002060"/>
          <w:sz w:val="28"/>
          <w:szCs w:val="28"/>
        </w:rPr>
        <w:t xml:space="preserve">The Offshore Installations (Safety Case) Regulations 1992 </w:t>
      </w:r>
    </w:p>
    <w:p w:rsidR="00B718E1" w:rsidRPr="00416B07" w:rsidRDefault="00B718E1" w:rsidP="00416B07">
      <w:pPr>
        <w:pStyle w:val="NoSpacing"/>
      </w:pPr>
      <w:r w:rsidRPr="00416B07">
        <w:t>Require a safety case to be prepared for each installation. Regulation 8 requires it to include a demonstration of the adequacy of the safety management system (SMS). The arrangements for first aid and basic health care should form part of the SMS.</w:t>
      </w:r>
    </w:p>
    <w:p w:rsidR="00853358" w:rsidRPr="00416B07" w:rsidRDefault="00853358" w:rsidP="00416B07">
      <w:pPr>
        <w:pStyle w:val="NoSpacing"/>
      </w:pPr>
    </w:p>
    <w:p w:rsidR="00853358" w:rsidRPr="00416B07" w:rsidRDefault="00853358" w:rsidP="00416B07">
      <w:pPr>
        <w:pStyle w:val="NoSpacing"/>
      </w:pPr>
    </w:p>
    <w:p w:rsidR="00853358" w:rsidRPr="00416B07" w:rsidRDefault="00853358" w:rsidP="00416B07">
      <w:pPr>
        <w:pStyle w:val="NoSpacing"/>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Default="00853358" w:rsidP="00B718E1">
      <w:pPr>
        <w:spacing w:line="240" w:lineRule="auto"/>
        <w:rPr>
          <w:rFonts w:ascii="Arial" w:hAnsi="Arial" w:cs="Arial"/>
          <w:color w:val="000000"/>
          <w:sz w:val="20"/>
          <w:szCs w:val="20"/>
        </w:rPr>
      </w:pPr>
    </w:p>
    <w:p w:rsidR="00853358" w:rsidRPr="000128F8" w:rsidRDefault="00853358" w:rsidP="000128F8">
      <w:pPr>
        <w:pStyle w:val="NoSpacing"/>
        <w:rPr>
          <w:color w:val="002060"/>
          <w:sz w:val="28"/>
          <w:szCs w:val="28"/>
        </w:rPr>
      </w:pPr>
    </w:p>
    <w:p w:rsidR="00853358" w:rsidRPr="000128F8" w:rsidRDefault="00853358" w:rsidP="000128F8">
      <w:pPr>
        <w:pStyle w:val="NoSpacing"/>
        <w:rPr>
          <w:color w:val="002060"/>
          <w:sz w:val="28"/>
          <w:szCs w:val="28"/>
        </w:rPr>
      </w:pPr>
      <w:r w:rsidRPr="000128F8">
        <w:rPr>
          <w:b/>
          <w:bCs/>
          <w:color w:val="002060"/>
          <w:sz w:val="28"/>
          <w:szCs w:val="28"/>
        </w:rPr>
        <w:t xml:space="preserve">The Offshore Installations (Prevention of Fire and Explosion and Emergency Response) Regulations 1995 (PFEER) </w:t>
      </w:r>
    </w:p>
    <w:p w:rsidR="00853358" w:rsidRDefault="00853358" w:rsidP="000128F8">
      <w:pPr>
        <w:pStyle w:val="NoSpacing"/>
      </w:pPr>
      <w:r w:rsidRPr="000128F8">
        <w:t xml:space="preserve">Set out requirements for effective emergency response. This includes both major accidents and some lesser accidents, such as injury or illness to people who then need urgent evacuation for medical treatment or recuperation. Regulation 8 of PFEER requires an emergency response plan to be set out, and needs to include details of the role and responsibilities of those with specific duties in an emergency, including offshore medics and first aiders. You should be aware of your responsibilities and the part you would play in an emergency. </w:t>
      </w:r>
    </w:p>
    <w:p w:rsidR="000128F8" w:rsidRPr="000128F8" w:rsidRDefault="000128F8" w:rsidP="000128F8">
      <w:pPr>
        <w:pStyle w:val="NoSpacing"/>
        <w:rPr>
          <w:color w:val="002060"/>
        </w:rPr>
      </w:pPr>
    </w:p>
    <w:p w:rsidR="00853358" w:rsidRPr="000128F8" w:rsidRDefault="00853358" w:rsidP="000128F8">
      <w:pPr>
        <w:pStyle w:val="NoSpacing"/>
        <w:rPr>
          <w:color w:val="002060"/>
        </w:rPr>
      </w:pPr>
      <w:r w:rsidRPr="000128F8">
        <w:rPr>
          <w:b/>
          <w:bCs/>
          <w:color w:val="002060"/>
        </w:rPr>
        <w:t xml:space="preserve">Health related Legislation </w:t>
      </w:r>
    </w:p>
    <w:p w:rsidR="00853358" w:rsidRDefault="00853358" w:rsidP="000128F8">
      <w:pPr>
        <w:pStyle w:val="NoSpacing"/>
      </w:pPr>
      <w:r w:rsidRPr="000128F8">
        <w:t xml:space="preserve">You should be aware of the following legislation; most of it will be covered in relevant units. </w:t>
      </w:r>
    </w:p>
    <w:p w:rsidR="000128F8" w:rsidRPr="000128F8" w:rsidRDefault="000128F8" w:rsidP="000128F8">
      <w:pPr>
        <w:pStyle w:val="NoSpacing"/>
      </w:pPr>
    </w:p>
    <w:p w:rsidR="00853358" w:rsidRDefault="00853358" w:rsidP="000128F8">
      <w:pPr>
        <w:pStyle w:val="NoSpacing"/>
        <w:numPr>
          <w:ilvl w:val="0"/>
          <w:numId w:val="49"/>
        </w:numPr>
      </w:pPr>
      <w:r w:rsidRPr="000128F8">
        <w:t xml:space="preserve">Disability Discrimination Act 1995 </w:t>
      </w:r>
    </w:p>
    <w:p w:rsidR="00853358" w:rsidRDefault="00853358" w:rsidP="000128F8">
      <w:pPr>
        <w:pStyle w:val="NoSpacing"/>
        <w:numPr>
          <w:ilvl w:val="0"/>
          <w:numId w:val="49"/>
        </w:numPr>
      </w:pPr>
      <w:r w:rsidRPr="000128F8">
        <w:t xml:space="preserve">Controlled Waste Regulations 1992 </w:t>
      </w:r>
    </w:p>
    <w:p w:rsidR="00853358" w:rsidRDefault="00853358" w:rsidP="000128F8">
      <w:pPr>
        <w:pStyle w:val="NoSpacing"/>
        <w:numPr>
          <w:ilvl w:val="0"/>
          <w:numId w:val="49"/>
        </w:numPr>
      </w:pPr>
      <w:r w:rsidRPr="000128F8">
        <w:t xml:space="preserve">Food Safety Act 1990 </w:t>
      </w:r>
    </w:p>
    <w:p w:rsidR="000128F8" w:rsidRDefault="00853358" w:rsidP="000128F8">
      <w:pPr>
        <w:pStyle w:val="NoSpacing"/>
        <w:numPr>
          <w:ilvl w:val="0"/>
          <w:numId w:val="49"/>
        </w:numPr>
      </w:pPr>
      <w:r w:rsidRPr="000128F8">
        <w:t>The Food Hygiene (England) Regulations 2006</w:t>
      </w:r>
    </w:p>
    <w:p w:rsidR="00853358" w:rsidRPr="000128F8" w:rsidRDefault="00853358" w:rsidP="000128F8">
      <w:pPr>
        <w:pStyle w:val="NoSpacing"/>
        <w:numPr>
          <w:ilvl w:val="0"/>
          <w:numId w:val="49"/>
        </w:numPr>
      </w:pPr>
      <w:r w:rsidRPr="000128F8">
        <w:t xml:space="preserve"> Data Protection Act </w:t>
      </w:r>
      <w:r w:rsidR="00E75B39">
        <w:t xml:space="preserve"> 1995</w:t>
      </w:r>
    </w:p>
    <w:p w:rsidR="00853358" w:rsidRDefault="000128F8" w:rsidP="00853358">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GB"/>
        </w:rPr>
        <w:drawing>
          <wp:anchor distT="0" distB="0" distL="114300" distR="114300" simplePos="0" relativeHeight="251663360" behindDoc="1" locked="0" layoutInCell="1" allowOverlap="1">
            <wp:simplePos x="0" y="0"/>
            <wp:positionH relativeFrom="margin">
              <wp:posOffset>2733675</wp:posOffset>
            </wp:positionH>
            <wp:positionV relativeFrom="margin">
              <wp:posOffset>3157855</wp:posOffset>
            </wp:positionV>
            <wp:extent cx="2200275" cy="3143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3143250"/>
                    </a:xfrm>
                    <a:prstGeom prst="rect">
                      <a:avLst/>
                    </a:prstGeom>
                    <a:noFill/>
                    <a:ln>
                      <a:noFill/>
                    </a:ln>
                  </pic:spPr>
                </pic:pic>
              </a:graphicData>
            </a:graphic>
          </wp:anchor>
        </w:drawing>
      </w:r>
    </w:p>
    <w:p w:rsidR="00853358" w:rsidRDefault="00853358" w:rsidP="00853358">
      <w:pPr>
        <w:autoSpaceDE w:val="0"/>
        <w:autoSpaceDN w:val="0"/>
        <w:adjustRightInd w:val="0"/>
        <w:spacing w:after="0" w:line="240" w:lineRule="auto"/>
        <w:rPr>
          <w:rFonts w:ascii="Arial" w:hAnsi="Arial" w:cs="Arial"/>
          <w:color w:val="000000"/>
          <w:sz w:val="20"/>
          <w:szCs w:val="20"/>
        </w:rPr>
      </w:pPr>
    </w:p>
    <w:p w:rsidR="00853358" w:rsidRDefault="00853358"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Default="00640806" w:rsidP="00853358">
      <w:pPr>
        <w:autoSpaceDE w:val="0"/>
        <w:autoSpaceDN w:val="0"/>
        <w:adjustRightInd w:val="0"/>
        <w:spacing w:after="0" w:line="240" w:lineRule="auto"/>
        <w:rPr>
          <w:rFonts w:ascii="Arial" w:hAnsi="Arial" w:cs="Arial"/>
          <w:color w:val="000000"/>
          <w:sz w:val="20"/>
          <w:szCs w:val="20"/>
        </w:rPr>
      </w:pPr>
    </w:p>
    <w:p w:rsidR="00640806" w:rsidRPr="00992540" w:rsidRDefault="00640806" w:rsidP="000128F8">
      <w:pPr>
        <w:pStyle w:val="NoSpacing"/>
        <w:rPr>
          <w:sz w:val="32"/>
          <w:szCs w:val="32"/>
        </w:rPr>
      </w:pPr>
      <w:r w:rsidRPr="00992540">
        <w:rPr>
          <w:sz w:val="32"/>
          <w:szCs w:val="32"/>
        </w:rPr>
        <w:t>Summary</w:t>
      </w:r>
    </w:p>
    <w:p w:rsidR="00853358" w:rsidRPr="000128F8" w:rsidRDefault="00853358" w:rsidP="000128F8">
      <w:pPr>
        <w:pStyle w:val="NoSpacing"/>
      </w:pPr>
    </w:p>
    <w:p w:rsidR="00853358" w:rsidRPr="000128F8" w:rsidRDefault="00853358" w:rsidP="000128F8">
      <w:pPr>
        <w:pStyle w:val="NoSpacing"/>
        <w:rPr>
          <w:color w:val="000000"/>
        </w:rPr>
      </w:pPr>
    </w:p>
    <w:p w:rsidR="00640806" w:rsidRPr="000128F8" w:rsidRDefault="00640806" w:rsidP="000128F8">
      <w:pPr>
        <w:pStyle w:val="NoSpacing"/>
        <w:rPr>
          <w:color w:val="000000"/>
        </w:rPr>
      </w:pPr>
      <w:bookmarkStart w:id="0" w:name="_GoBack"/>
      <w:bookmarkEnd w:id="0"/>
    </w:p>
    <w:p w:rsidR="00853358" w:rsidRPr="000128F8" w:rsidRDefault="00640806" w:rsidP="000128F8">
      <w:pPr>
        <w:pStyle w:val="NoSpacing"/>
        <w:rPr>
          <w:color w:val="000000"/>
        </w:rPr>
      </w:pPr>
      <w:r w:rsidRPr="000128F8">
        <w:rPr>
          <w:color w:val="000000"/>
        </w:rPr>
        <w:t xml:space="preserve">Legislation is complex and constantly changing. It is often difficult to keep up with. </w:t>
      </w:r>
    </w:p>
    <w:p w:rsidR="00640806" w:rsidRPr="000128F8" w:rsidRDefault="00640806" w:rsidP="000128F8">
      <w:pPr>
        <w:pStyle w:val="NoSpacing"/>
        <w:rPr>
          <w:color w:val="000000"/>
        </w:rPr>
      </w:pPr>
    </w:p>
    <w:p w:rsidR="00640806" w:rsidRPr="000128F8" w:rsidRDefault="00640806" w:rsidP="000128F8">
      <w:pPr>
        <w:pStyle w:val="NoSpacing"/>
        <w:rPr>
          <w:color w:val="000000"/>
        </w:rPr>
      </w:pPr>
      <w:r w:rsidRPr="000128F8">
        <w:rPr>
          <w:color w:val="000000"/>
        </w:rPr>
        <w:t>There are a number of useful web sites in particular the HSE web site where offshore operations notices are published</w:t>
      </w:r>
    </w:p>
    <w:p w:rsidR="00640806" w:rsidRPr="000128F8" w:rsidRDefault="00640806" w:rsidP="000128F8">
      <w:pPr>
        <w:pStyle w:val="NoSpacing"/>
        <w:rPr>
          <w:color w:val="000000"/>
        </w:rPr>
      </w:pPr>
    </w:p>
    <w:p w:rsidR="00640806" w:rsidRPr="000128F8" w:rsidRDefault="00640806" w:rsidP="000128F8">
      <w:pPr>
        <w:pStyle w:val="NoSpacing"/>
        <w:rPr>
          <w:color w:val="000000"/>
        </w:rPr>
      </w:pPr>
    </w:p>
    <w:p w:rsidR="00640806" w:rsidRPr="000128F8" w:rsidRDefault="00640806" w:rsidP="000128F8">
      <w:pPr>
        <w:pStyle w:val="NoSpacing"/>
        <w:rPr>
          <w:color w:val="000000"/>
        </w:rPr>
      </w:pPr>
      <w:r w:rsidRPr="000128F8">
        <w:rPr>
          <w:color w:val="000000"/>
        </w:rPr>
        <w:t xml:space="preserve">If you are quoting something related to legislation make certain where it comes from. Is it part of a regulation, an ACOP or simply </w:t>
      </w:r>
      <w:proofErr w:type="gramStart"/>
      <w:r w:rsidRPr="000128F8">
        <w:rPr>
          <w:color w:val="000000"/>
        </w:rPr>
        <w:t>guidance.</w:t>
      </w:r>
      <w:proofErr w:type="gramEnd"/>
      <w:r w:rsidRPr="000128F8">
        <w:rPr>
          <w:color w:val="000000"/>
        </w:rPr>
        <w:t xml:space="preserve"> Remember that each has a different standing in law.</w:t>
      </w:r>
    </w:p>
    <w:p w:rsidR="00640806" w:rsidRPr="000128F8" w:rsidRDefault="00640806" w:rsidP="000128F8">
      <w:pPr>
        <w:pStyle w:val="NoSpacing"/>
        <w:rPr>
          <w:color w:val="000000"/>
        </w:rPr>
      </w:pPr>
    </w:p>
    <w:p w:rsidR="00640806" w:rsidRPr="000128F8" w:rsidRDefault="00640806" w:rsidP="000128F8">
      <w:pPr>
        <w:pStyle w:val="NoSpacing"/>
        <w:rPr>
          <w:color w:val="000000"/>
        </w:rPr>
      </w:pPr>
      <w:r w:rsidRPr="000128F8">
        <w:rPr>
          <w:color w:val="000000"/>
        </w:rPr>
        <w:t>Finally</w:t>
      </w:r>
      <w:r w:rsidR="00992540">
        <w:rPr>
          <w:color w:val="000000"/>
        </w:rPr>
        <w:t>,</w:t>
      </w:r>
      <w:r w:rsidRPr="000128F8">
        <w:rPr>
          <w:color w:val="000000"/>
        </w:rPr>
        <w:t xml:space="preserve"> only the courts can interpret the law. As a medic you can only advise what might be needed to ensure compliance with legislation. </w:t>
      </w:r>
    </w:p>
    <w:p w:rsidR="00640806" w:rsidRPr="000128F8" w:rsidRDefault="00640806" w:rsidP="00640806">
      <w:pPr>
        <w:spacing w:line="240" w:lineRule="auto"/>
        <w:rPr>
          <w:rFonts w:cstheme="minorHAnsi"/>
          <w:color w:val="000000"/>
        </w:rPr>
      </w:pPr>
    </w:p>
    <w:p w:rsidR="00640806" w:rsidRDefault="00640806" w:rsidP="00640806">
      <w:pPr>
        <w:spacing w:line="240" w:lineRule="auto"/>
        <w:rPr>
          <w:rFonts w:ascii="Arial" w:hAnsi="Arial" w:cs="Arial"/>
          <w:color w:val="000000"/>
          <w:sz w:val="20"/>
          <w:szCs w:val="20"/>
        </w:rPr>
      </w:pPr>
    </w:p>
    <w:p w:rsidR="00640806" w:rsidRPr="00640806" w:rsidRDefault="00640806" w:rsidP="00640806">
      <w:pPr>
        <w:spacing w:line="240" w:lineRule="auto"/>
        <w:rPr>
          <w:rFonts w:ascii="Arial" w:hAnsi="Arial" w:cs="Arial"/>
          <w:color w:val="002060"/>
          <w:sz w:val="52"/>
          <w:szCs w:val="52"/>
        </w:rPr>
      </w:pPr>
      <w:r w:rsidRPr="00640806">
        <w:rPr>
          <w:rFonts w:ascii="Arial" w:hAnsi="Arial" w:cs="Arial"/>
          <w:color w:val="002060"/>
          <w:sz w:val="52"/>
          <w:szCs w:val="52"/>
        </w:rPr>
        <w:t>Remember if you are at all in doubt make an effort to find out.</w:t>
      </w:r>
    </w:p>
    <w:p w:rsidR="00640806" w:rsidRDefault="00640806" w:rsidP="00640806">
      <w:pPr>
        <w:spacing w:line="240" w:lineRule="auto"/>
        <w:rPr>
          <w:rFonts w:ascii="Arial" w:hAnsi="Arial" w:cs="Arial"/>
          <w:color w:val="000000"/>
          <w:sz w:val="20"/>
          <w:szCs w:val="20"/>
        </w:rPr>
      </w:pPr>
    </w:p>
    <w:p w:rsidR="00640806" w:rsidRDefault="00640806" w:rsidP="00640806">
      <w:pPr>
        <w:spacing w:line="240" w:lineRule="auto"/>
        <w:rPr>
          <w:rFonts w:ascii="Arial" w:hAnsi="Arial" w:cs="Arial"/>
          <w:color w:val="000000"/>
          <w:sz w:val="20"/>
          <w:szCs w:val="20"/>
        </w:rPr>
      </w:pPr>
    </w:p>
    <w:p w:rsidR="00640806" w:rsidRDefault="00640806" w:rsidP="00640806">
      <w:pPr>
        <w:spacing w:line="240" w:lineRule="auto"/>
        <w:rPr>
          <w:rFonts w:ascii="Arial" w:hAnsi="Arial" w:cs="Arial"/>
          <w:color w:val="000000"/>
          <w:sz w:val="20"/>
          <w:szCs w:val="20"/>
        </w:rPr>
      </w:pPr>
    </w:p>
    <w:p w:rsidR="00640806" w:rsidRDefault="00640806" w:rsidP="00640806">
      <w:pPr>
        <w:spacing w:line="240" w:lineRule="auto"/>
        <w:rPr>
          <w:rFonts w:ascii="Arial" w:hAnsi="Arial" w:cs="Arial"/>
          <w:color w:val="000000"/>
          <w:sz w:val="20"/>
          <w:szCs w:val="20"/>
        </w:rPr>
      </w:pPr>
    </w:p>
    <w:p w:rsidR="00640806" w:rsidRDefault="00640806" w:rsidP="00640806">
      <w:pPr>
        <w:spacing w:line="240" w:lineRule="auto"/>
        <w:rPr>
          <w:rFonts w:ascii="Arial" w:hAnsi="Arial" w:cs="Arial"/>
          <w:color w:val="000000"/>
          <w:sz w:val="20"/>
          <w:szCs w:val="20"/>
        </w:rPr>
      </w:pPr>
    </w:p>
    <w:p w:rsidR="00853358" w:rsidRDefault="00853358" w:rsidP="00B718E1">
      <w:pPr>
        <w:spacing w:line="240" w:lineRule="auto"/>
        <w:rPr>
          <w:color w:val="00B0F0"/>
          <w:sz w:val="28"/>
          <w:szCs w:val="28"/>
        </w:rPr>
      </w:pPr>
    </w:p>
    <w:p w:rsidR="007350C1" w:rsidRDefault="00B718E1" w:rsidP="00956D1C">
      <w:pPr>
        <w:spacing w:line="240" w:lineRule="auto"/>
        <w:rPr>
          <w:color w:val="00B0F0"/>
          <w:sz w:val="28"/>
          <w:szCs w:val="28"/>
        </w:rPr>
      </w:pPr>
      <w:r>
        <w:rPr>
          <w:color w:val="00B0F0"/>
          <w:sz w:val="28"/>
          <w:szCs w:val="28"/>
        </w:rPr>
        <w:t xml:space="preserve"> </w:t>
      </w:r>
    </w:p>
    <w:sectPr w:rsidR="007350C1" w:rsidSect="0089437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57A" w:rsidRDefault="0066257A" w:rsidP="00C62F31">
      <w:pPr>
        <w:spacing w:after="0" w:line="240" w:lineRule="auto"/>
      </w:pPr>
      <w:r>
        <w:separator/>
      </w:r>
    </w:p>
  </w:endnote>
  <w:endnote w:type="continuationSeparator" w:id="0">
    <w:p w:rsidR="0066257A" w:rsidRDefault="0066257A"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92"/>
      <w:docPartObj>
        <w:docPartGallery w:val="Page Numbers (Bottom of Page)"/>
        <w:docPartUnique/>
      </w:docPartObj>
    </w:sdtPr>
    <w:sdtContent>
      <w:p w:rsidR="00127E12" w:rsidRDefault="00E158F3">
        <w:pPr>
          <w:pStyle w:val="Footer"/>
        </w:pPr>
        <w:r>
          <w:fldChar w:fldCharType="begin"/>
        </w:r>
        <w:r w:rsidR="006D696D">
          <w:instrText xml:space="preserve"> PAGE   \* MERGEFORMAT </w:instrText>
        </w:r>
        <w:r>
          <w:fldChar w:fldCharType="separate"/>
        </w:r>
        <w:r w:rsidR="003C6793">
          <w:rPr>
            <w:noProof/>
          </w:rPr>
          <w:t>12</w:t>
        </w:r>
        <w:r>
          <w:rPr>
            <w:noProof/>
          </w:rPr>
          <w:fldChar w:fldCharType="end"/>
        </w:r>
      </w:p>
    </w:sdtContent>
  </w:sdt>
  <w:p w:rsidR="00127E12" w:rsidRDefault="00127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57A" w:rsidRDefault="0066257A" w:rsidP="00C62F31">
      <w:pPr>
        <w:spacing w:after="0" w:line="240" w:lineRule="auto"/>
      </w:pPr>
      <w:r>
        <w:separator/>
      </w:r>
    </w:p>
  </w:footnote>
  <w:footnote w:type="continuationSeparator" w:id="0">
    <w:p w:rsidR="0066257A" w:rsidRDefault="0066257A"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2" w:rsidRDefault="00E158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127E12">
          <w:rPr>
            <w:rFonts w:asciiTheme="majorHAnsi" w:eastAsiaTheme="majorEastAsia" w:hAnsiTheme="majorHAnsi" w:cstheme="majorBidi"/>
            <w:sz w:val="32"/>
            <w:szCs w:val="32"/>
          </w:rPr>
          <w:t>DDRC Distance Learning Offshore Medics Course Version1</w:t>
        </w:r>
      </w:sdtContent>
    </w:sdt>
  </w:p>
  <w:p w:rsidR="00127E12" w:rsidRDefault="00127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AE600"/>
    <w:multiLevelType w:val="hybridMultilevel"/>
    <w:tmpl w:val="4062F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A22D80"/>
    <w:multiLevelType w:val="hybridMultilevel"/>
    <w:tmpl w:val="BC30DA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102EFA"/>
    <w:multiLevelType w:val="hybridMultilevel"/>
    <w:tmpl w:val="000FB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8A7E472"/>
    <w:multiLevelType w:val="hybridMultilevel"/>
    <w:tmpl w:val="00DC2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F966DA"/>
    <w:multiLevelType w:val="hybridMultilevel"/>
    <w:tmpl w:val="824CA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2D3606"/>
    <w:multiLevelType w:val="hybridMultilevel"/>
    <w:tmpl w:val="8B337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9B7FAC"/>
    <w:multiLevelType w:val="hybridMultilevel"/>
    <w:tmpl w:val="C7586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EFF1BA"/>
    <w:multiLevelType w:val="hybridMultilevel"/>
    <w:tmpl w:val="DE1111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F0D743"/>
    <w:multiLevelType w:val="hybridMultilevel"/>
    <w:tmpl w:val="28E80C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18454AE"/>
    <w:multiLevelType w:val="hybridMultilevel"/>
    <w:tmpl w:val="E797C6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A77AD82"/>
    <w:multiLevelType w:val="hybridMultilevel"/>
    <w:tmpl w:val="08754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C88578F"/>
    <w:multiLevelType w:val="hybridMultilevel"/>
    <w:tmpl w:val="7DB27296"/>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BB3B18D"/>
    <w:multiLevelType w:val="hybridMultilevel"/>
    <w:tmpl w:val="B0371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FDD1BFD"/>
    <w:multiLevelType w:val="hybridMultilevel"/>
    <w:tmpl w:val="D7444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9437E18"/>
    <w:multiLevelType w:val="hybridMultilevel"/>
    <w:tmpl w:val="429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3F10CD"/>
    <w:multiLevelType w:val="hybridMultilevel"/>
    <w:tmpl w:val="7D70A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5F6B19"/>
    <w:multiLevelType w:val="hybridMultilevel"/>
    <w:tmpl w:val="BA82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B56BBB"/>
    <w:multiLevelType w:val="hybridMultilevel"/>
    <w:tmpl w:val="A6C2E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3458A7"/>
    <w:multiLevelType w:val="hybridMultilevel"/>
    <w:tmpl w:val="A6383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AA395D"/>
    <w:multiLevelType w:val="hybridMultilevel"/>
    <w:tmpl w:val="E2E06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8872A9"/>
    <w:multiLevelType w:val="hybridMultilevel"/>
    <w:tmpl w:val="2C007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85E44"/>
    <w:multiLevelType w:val="hybridMultilevel"/>
    <w:tmpl w:val="66F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75743C"/>
    <w:multiLevelType w:val="hybridMultilevel"/>
    <w:tmpl w:val="07245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2D607C"/>
    <w:multiLevelType w:val="hybridMultilevel"/>
    <w:tmpl w:val="15B2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D21F1"/>
    <w:multiLevelType w:val="hybridMultilevel"/>
    <w:tmpl w:val="B6F4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68F801"/>
    <w:multiLevelType w:val="hybridMultilevel"/>
    <w:tmpl w:val="6BAAE7EA"/>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5BE4F8D"/>
    <w:multiLevelType w:val="hybridMultilevel"/>
    <w:tmpl w:val="888C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E87628"/>
    <w:multiLevelType w:val="hybridMultilevel"/>
    <w:tmpl w:val="77C07C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191EBC"/>
    <w:multiLevelType w:val="hybridMultilevel"/>
    <w:tmpl w:val="90A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DF43CE"/>
    <w:multiLevelType w:val="hybridMultilevel"/>
    <w:tmpl w:val="D89A3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0D590C"/>
    <w:multiLevelType w:val="hybridMultilevel"/>
    <w:tmpl w:val="AEEAC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nsid w:val="52820955"/>
    <w:multiLevelType w:val="hybridMultilevel"/>
    <w:tmpl w:val="B60EA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7F0A93"/>
    <w:multiLevelType w:val="hybridMultilevel"/>
    <w:tmpl w:val="B352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91596"/>
    <w:multiLevelType w:val="hybridMultilevel"/>
    <w:tmpl w:val="87728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441F95"/>
    <w:multiLevelType w:val="hybridMultilevel"/>
    <w:tmpl w:val="82240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E6348BA"/>
    <w:multiLevelType w:val="hybridMultilevel"/>
    <w:tmpl w:val="7A28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7A703E"/>
    <w:multiLevelType w:val="hybridMultilevel"/>
    <w:tmpl w:val="94FE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6727B4"/>
    <w:multiLevelType w:val="hybridMultilevel"/>
    <w:tmpl w:val="D15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C36E18"/>
    <w:multiLevelType w:val="hybridMultilevel"/>
    <w:tmpl w:val="987C3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294123"/>
    <w:multiLevelType w:val="hybridMultilevel"/>
    <w:tmpl w:val="370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C109E8"/>
    <w:multiLevelType w:val="hybridMultilevel"/>
    <w:tmpl w:val="511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666D88"/>
    <w:multiLevelType w:val="hybridMultilevel"/>
    <w:tmpl w:val="9AC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A47615"/>
    <w:multiLevelType w:val="hybridMultilevel"/>
    <w:tmpl w:val="B84E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75CD3"/>
    <w:multiLevelType w:val="hybridMultilevel"/>
    <w:tmpl w:val="BDEC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054A36"/>
    <w:multiLevelType w:val="hybridMultilevel"/>
    <w:tmpl w:val="6F00A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804370"/>
    <w:multiLevelType w:val="hybridMultilevel"/>
    <w:tmpl w:val="78C6E8F2"/>
    <w:lvl w:ilvl="0" w:tplc="484E684A">
      <w:start w:val="1"/>
      <w:numFmt w:val="decimal"/>
      <w:lvlText w:val="%1."/>
      <w:lvlJc w:val="left"/>
      <w:pPr>
        <w:ind w:left="1080" w:hanging="360"/>
      </w:pPr>
      <w:rPr>
        <w:rFonts w:hint="default"/>
        <w:b/>
        <w:color w:val="00B0F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5FAAFF0"/>
    <w:multiLevelType w:val="hybridMultilevel"/>
    <w:tmpl w:val="D2EE38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C691544"/>
    <w:multiLevelType w:val="hybridMultilevel"/>
    <w:tmpl w:val="93DE2C84"/>
    <w:lvl w:ilvl="0" w:tplc="0B4834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35"/>
  </w:num>
  <w:num w:numId="4">
    <w:abstractNumId w:val="48"/>
  </w:num>
  <w:num w:numId="5">
    <w:abstractNumId w:val="37"/>
  </w:num>
  <w:num w:numId="6">
    <w:abstractNumId w:val="39"/>
  </w:num>
  <w:num w:numId="7">
    <w:abstractNumId w:val="42"/>
  </w:num>
  <w:num w:numId="8">
    <w:abstractNumId w:val="40"/>
  </w:num>
  <w:num w:numId="9">
    <w:abstractNumId w:val="16"/>
  </w:num>
  <w:num w:numId="10">
    <w:abstractNumId w:val="28"/>
  </w:num>
  <w:num w:numId="11">
    <w:abstractNumId w:val="23"/>
  </w:num>
  <w:num w:numId="12">
    <w:abstractNumId w:val="41"/>
  </w:num>
  <w:num w:numId="13">
    <w:abstractNumId w:val="21"/>
  </w:num>
  <w:num w:numId="14">
    <w:abstractNumId w:val="38"/>
  </w:num>
  <w:num w:numId="15">
    <w:abstractNumId w:val="14"/>
  </w:num>
  <w:num w:numId="16">
    <w:abstractNumId w:val="26"/>
  </w:num>
  <w:num w:numId="17">
    <w:abstractNumId w:val="13"/>
  </w:num>
  <w:num w:numId="18">
    <w:abstractNumId w:val="32"/>
  </w:num>
  <w:num w:numId="19">
    <w:abstractNumId w:val="10"/>
  </w:num>
  <w:num w:numId="20">
    <w:abstractNumId w:val="17"/>
  </w:num>
  <w:num w:numId="21">
    <w:abstractNumId w:val="11"/>
  </w:num>
  <w:num w:numId="22">
    <w:abstractNumId w:val="8"/>
  </w:num>
  <w:num w:numId="23">
    <w:abstractNumId w:val="25"/>
  </w:num>
  <w:num w:numId="24">
    <w:abstractNumId w:val="1"/>
  </w:num>
  <w:num w:numId="25">
    <w:abstractNumId w:val="7"/>
  </w:num>
  <w:num w:numId="26">
    <w:abstractNumId w:val="6"/>
  </w:num>
  <w:num w:numId="27">
    <w:abstractNumId w:val="9"/>
  </w:num>
  <w:num w:numId="28">
    <w:abstractNumId w:val="4"/>
  </w:num>
  <w:num w:numId="29">
    <w:abstractNumId w:val="2"/>
  </w:num>
  <w:num w:numId="30">
    <w:abstractNumId w:val="5"/>
  </w:num>
  <w:num w:numId="31">
    <w:abstractNumId w:val="47"/>
  </w:num>
  <w:num w:numId="32">
    <w:abstractNumId w:val="12"/>
  </w:num>
  <w:num w:numId="33">
    <w:abstractNumId w:val="0"/>
  </w:num>
  <w:num w:numId="34">
    <w:abstractNumId w:val="3"/>
  </w:num>
  <w:num w:numId="35">
    <w:abstractNumId w:val="27"/>
  </w:num>
  <w:num w:numId="36">
    <w:abstractNumId w:val="15"/>
  </w:num>
  <w:num w:numId="37">
    <w:abstractNumId w:val="22"/>
  </w:num>
  <w:num w:numId="38">
    <w:abstractNumId w:val="29"/>
  </w:num>
  <w:num w:numId="39">
    <w:abstractNumId w:val="18"/>
  </w:num>
  <w:num w:numId="40">
    <w:abstractNumId w:val="34"/>
  </w:num>
  <w:num w:numId="41">
    <w:abstractNumId w:val="30"/>
  </w:num>
  <w:num w:numId="42">
    <w:abstractNumId w:val="19"/>
  </w:num>
  <w:num w:numId="43">
    <w:abstractNumId w:val="45"/>
  </w:num>
  <w:num w:numId="44">
    <w:abstractNumId w:val="43"/>
  </w:num>
  <w:num w:numId="45">
    <w:abstractNumId w:val="44"/>
  </w:num>
  <w:num w:numId="46">
    <w:abstractNumId w:val="33"/>
  </w:num>
  <w:num w:numId="47">
    <w:abstractNumId w:val="24"/>
  </w:num>
  <w:num w:numId="48">
    <w:abstractNumId w:val="36"/>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28F8"/>
    <w:rsid w:val="000160AB"/>
    <w:rsid w:val="000202C7"/>
    <w:rsid w:val="000221FA"/>
    <w:rsid w:val="00036F88"/>
    <w:rsid w:val="00042286"/>
    <w:rsid w:val="00047898"/>
    <w:rsid w:val="00062826"/>
    <w:rsid w:val="00063AB9"/>
    <w:rsid w:val="00063DAA"/>
    <w:rsid w:val="00064A86"/>
    <w:rsid w:val="000653CF"/>
    <w:rsid w:val="00067412"/>
    <w:rsid w:val="00071B65"/>
    <w:rsid w:val="00082374"/>
    <w:rsid w:val="000A3EA0"/>
    <w:rsid w:val="000A4A0B"/>
    <w:rsid w:val="000C242C"/>
    <w:rsid w:val="000C5CAB"/>
    <w:rsid w:val="000C5FA3"/>
    <w:rsid w:val="000D4957"/>
    <w:rsid w:val="000E0241"/>
    <w:rsid w:val="000E1E78"/>
    <w:rsid w:val="000E44BF"/>
    <w:rsid w:val="000E78C2"/>
    <w:rsid w:val="000F0EFF"/>
    <w:rsid w:val="001011B6"/>
    <w:rsid w:val="001024E4"/>
    <w:rsid w:val="00103B9D"/>
    <w:rsid w:val="00116A31"/>
    <w:rsid w:val="001274B8"/>
    <w:rsid w:val="00127939"/>
    <w:rsid w:val="00127E12"/>
    <w:rsid w:val="00155433"/>
    <w:rsid w:val="00164065"/>
    <w:rsid w:val="00172E4B"/>
    <w:rsid w:val="00172ED6"/>
    <w:rsid w:val="0017400D"/>
    <w:rsid w:val="001829E5"/>
    <w:rsid w:val="001A244D"/>
    <w:rsid w:val="001B4BEE"/>
    <w:rsid w:val="001D215F"/>
    <w:rsid w:val="001D2FED"/>
    <w:rsid w:val="001D323B"/>
    <w:rsid w:val="001D78B0"/>
    <w:rsid w:val="001F046E"/>
    <w:rsid w:val="001F0830"/>
    <w:rsid w:val="001F1D33"/>
    <w:rsid w:val="001F67E7"/>
    <w:rsid w:val="002114E2"/>
    <w:rsid w:val="00213BCD"/>
    <w:rsid w:val="00214338"/>
    <w:rsid w:val="002212F3"/>
    <w:rsid w:val="002240A9"/>
    <w:rsid w:val="00227044"/>
    <w:rsid w:val="00240FB4"/>
    <w:rsid w:val="00240FC9"/>
    <w:rsid w:val="002455D8"/>
    <w:rsid w:val="00250050"/>
    <w:rsid w:val="00250695"/>
    <w:rsid w:val="0025125A"/>
    <w:rsid w:val="002539CB"/>
    <w:rsid w:val="002554C5"/>
    <w:rsid w:val="00255859"/>
    <w:rsid w:val="00263F28"/>
    <w:rsid w:val="0028052D"/>
    <w:rsid w:val="0028149D"/>
    <w:rsid w:val="00281EA3"/>
    <w:rsid w:val="002906CF"/>
    <w:rsid w:val="00297194"/>
    <w:rsid w:val="002A3D82"/>
    <w:rsid w:val="002A5006"/>
    <w:rsid w:val="002B567A"/>
    <w:rsid w:val="002D6E33"/>
    <w:rsid w:val="002D7E96"/>
    <w:rsid w:val="002E6821"/>
    <w:rsid w:val="002F12F0"/>
    <w:rsid w:val="002F4D54"/>
    <w:rsid w:val="003008FD"/>
    <w:rsid w:val="00300DAA"/>
    <w:rsid w:val="00307A04"/>
    <w:rsid w:val="003113D3"/>
    <w:rsid w:val="00312121"/>
    <w:rsid w:val="003146AE"/>
    <w:rsid w:val="003223EC"/>
    <w:rsid w:val="0033164C"/>
    <w:rsid w:val="00333E0B"/>
    <w:rsid w:val="0034012E"/>
    <w:rsid w:val="0035563A"/>
    <w:rsid w:val="003569F7"/>
    <w:rsid w:val="00370D6E"/>
    <w:rsid w:val="003710C9"/>
    <w:rsid w:val="00375E72"/>
    <w:rsid w:val="00386CC9"/>
    <w:rsid w:val="0039363A"/>
    <w:rsid w:val="00393803"/>
    <w:rsid w:val="00396CED"/>
    <w:rsid w:val="00397B41"/>
    <w:rsid w:val="003C1A03"/>
    <w:rsid w:val="003C6793"/>
    <w:rsid w:val="003D1848"/>
    <w:rsid w:val="003D6773"/>
    <w:rsid w:val="003E7AA7"/>
    <w:rsid w:val="003F5ECE"/>
    <w:rsid w:val="00404231"/>
    <w:rsid w:val="00406DF0"/>
    <w:rsid w:val="00415651"/>
    <w:rsid w:val="00416B07"/>
    <w:rsid w:val="004215D7"/>
    <w:rsid w:val="0043075A"/>
    <w:rsid w:val="0043265B"/>
    <w:rsid w:val="004510D1"/>
    <w:rsid w:val="0045316C"/>
    <w:rsid w:val="00464895"/>
    <w:rsid w:val="00466086"/>
    <w:rsid w:val="0046625B"/>
    <w:rsid w:val="004729A7"/>
    <w:rsid w:val="00473FC6"/>
    <w:rsid w:val="00474D17"/>
    <w:rsid w:val="00477E31"/>
    <w:rsid w:val="00481799"/>
    <w:rsid w:val="0048275C"/>
    <w:rsid w:val="00490B69"/>
    <w:rsid w:val="00494674"/>
    <w:rsid w:val="004A25A4"/>
    <w:rsid w:val="004B1585"/>
    <w:rsid w:val="004B5885"/>
    <w:rsid w:val="004B5DAE"/>
    <w:rsid w:val="004B6238"/>
    <w:rsid w:val="004C3979"/>
    <w:rsid w:val="004D21A5"/>
    <w:rsid w:val="004D52B7"/>
    <w:rsid w:val="004E601A"/>
    <w:rsid w:val="004F3DFF"/>
    <w:rsid w:val="00515424"/>
    <w:rsid w:val="0052418F"/>
    <w:rsid w:val="00527524"/>
    <w:rsid w:val="00542098"/>
    <w:rsid w:val="00547CA0"/>
    <w:rsid w:val="005511E6"/>
    <w:rsid w:val="00562AEC"/>
    <w:rsid w:val="005711EB"/>
    <w:rsid w:val="005802EA"/>
    <w:rsid w:val="00590670"/>
    <w:rsid w:val="0059591A"/>
    <w:rsid w:val="005A024E"/>
    <w:rsid w:val="005A68BB"/>
    <w:rsid w:val="005B47CD"/>
    <w:rsid w:val="005C0FB8"/>
    <w:rsid w:val="005C51BD"/>
    <w:rsid w:val="005E62E5"/>
    <w:rsid w:val="00600061"/>
    <w:rsid w:val="00600D48"/>
    <w:rsid w:val="00605DC8"/>
    <w:rsid w:val="00606304"/>
    <w:rsid w:val="00606D70"/>
    <w:rsid w:val="0061249A"/>
    <w:rsid w:val="0061273C"/>
    <w:rsid w:val="0062388B"/>
    <w:rsid w:val="00624FA7"/>
    <w:rsid w:val="00637551"/>
    <w:rsid w:val="00640806"/>
    <w:rsid w:val="006431FC"/>
    <w:rsid w:val="006434D5"/>
    <w:rsid w:val="006468CE"/>
    <w:rsid w:val="0066257A"/>
    <w:rsid w:val="006632F2"/>
    <w:rsid w:val="006639CC"/>
    <w:rsid w:val="00671565"/>
    <w:rsid w:val="006748BA"/>
    <w:rsid w:val="00674ED8"/>
    <w:rsid w:val="00686F4E"/>
    <w:rsid w:val="00692306"/>
    <w:rsid w:val="006B25FA"/>
    <w:rsid w:val="006B7FC6"/>
    <w:rsid w:val="006C1A63"/>
    <w:rsid w:val="006C575F"/>
    <w:rsid w:val="006D1456"/>
    <w:rsid w:val="006D5DB1"/>
    <w:rsid w:val="006D696D"/>
    <w:rsid w:val="006E1274"/>
    <w:rsid w:val="006E48E1"/>
    <w:rsid w:val="006F2446"/>
    <w:rsid w:val="00710CBE"/>
    <w:rsid w:val="00716FB4"/>
    <w:rsid w:val="00725D76"/>
    <w:rsid w:val="00726320"/>
    <w:rsid w:val="00726C87"/>
    <w:rsid w:val="0073385B"/>
    <w:rsid w:val="007350C1"/>
    <w:rsid w:val="00737456"/>
    <w:rsid w:val="007440B0"/>
    <w:rsid w:val="00752359"/>
    <w:rsid w:val="007530F4"/>
    <w:rsid w:val="007654E7"/>
    <w:rsid w:val="00770292"/>
    <w:rsid w:val="00771765"/>
    <w:rsid w:val="007725A1"/>
    <w:rsid w:val="00777CBD"/>
    <w:rsid w:val="00780DD6"/>
    <w:rsid w:val="00785988"/>
    <w:rsid w:val="007859DD"/>
    <w:rsid w:val="00796873"/>
    <w:rsid w:val="007A403B"/>
    <w:rsid w:val="007B383E"/>
    <w:rsid w:val="007C2173"/>
    <w:rsid w:val="007C2D0A"/>
    <w:rsid w:val="007E15BD"/>
    <w:rsid w:val="007E1895"/>
    <w:rsid w:val="007E1D97"/>
    <w:rsid w:val="008015FC"/>
    <w:rsid w:val="00805039"/>
    <w:rsid w:val="0080604A"/>
    <w:rsid w:val="00816D3C"/>
    <w:rsid w:val="008204E5"/>
    <w:rsid w:val="00822228"/>
    <w:rsid w:val="008256D2"/>
    <w:rsid w:val="008300FD"/>
    <w:rsid w:val="00851C5B"/>
    <w:rsid w:val="00853358"/>
    <w:rsid w:val="00864DEE"/>
    <w:rsid w:val="00866F93"/>
    <w:rsid w:val="00877B21"/>
    <w:rsid w:val="00881569"/>
    <w:rsid w:val="008859DC"/>
    <w:rsid w:val="008870C7"/>
    <w:rsid w:val="0089077E"/>
    <w:rsid w:val="00890F15"/>
    <w:rsid w:val="00892724"/>
    <w:rsid w:val="00894378"/>
    <w:rsid w:val="0089673B"/>
    <w:rsid w:val="00897AA4"/>
    <w:rsid w:val="008B0CB0"/>
    <w:rsid w:val="008B411B"/>
    <w:rsid w:val="008B6802"/>
    <w:rsid w:val="008C1624"/>
    <w:rsid w:val="008C7958"/>
    <w:rsid w:val="008D09E1"/>
    <w:rsid w:val="008D4CA1"/>
    <w:rsid w:val="008D5DB2"/>
    <w:rsid w:val="008E43E7"/>
    <w:rsid w:val="008E60B0"/>
    <w:rsid w:val="008E6D97"/>
    <w:rsid w:val="008E73F3"/>
    <w:rsid w:val="008F07EC"/>
    <w:rsid w:val="008F2C1F"/>
    <w:rsid w:val="009107C1"/>
    <w:rsid w:val="0091571E"/>
    <w:rsid w:val="009200F3"/>
    <w:rsid w:val="00921209"/>
    <w:rsid w:val="0093106A"/>
    <w:rsid w:val="009532E4"/>
    <w:rsid w:val="00956D1C"/>
    <w:rsid w:val="00957B48"/>
    <w:rsid w:val="0096168C"/>
    <w:rsid w:val="00963508"/>
    <w:rsid w:val="00967841"/>
    <w:rsid w:val="00967D07"/>
    <w:rsid w:val="00971E25"/>
    <w:rsid w:val="009766E0"/>
    <w:rsid w:val="009836DF"/>
    <w:rsid w:val="00983D71"/>
    <w:rsid w:val="00987490"/>
    <w:rsid w:val="00991918"/>
    <w:rsid w:val="00992540"/>
    <w:rsid w:val="009A11D2"/>
    <w:rsid w:val="009A44B2"/>
    <w:rsid w:val="009A625A"/>
    <w:rsid w:val="009B290D"/>
    <w:rsid w:val="009B4F19"/>
    <w:rsid w:val="009B665F"/>
    <w:rsid w:val="009B6AB3"/>
    <w:rsid w:val="009C5EDC"/>
    <w:rsid w:val="009D0071"/>
    <w:rsid w:val="009D646F"/>
    <w:rsid w:val="009E157F"/>
    <w:rsid w:val="009E1A4C"/>
    <w:rsid w:val="009E7506"/>
    <w:rsid w:val="009E75C9"/>
    <w:rsid w:val="009E7C09"/>
    <w:rsid w:val="009F51B0"/>
    <w:rsid w:val="00A16572"/>
    <w:rsid w:val="00A3198D"/>
    <w:rsid w:val="00A4719A"/>
    <w:rsid w:val="00A67A90"/>
    <w:rsid w:val="00A820C8"/>
    <w:rsid w:val="00A82567"/>
    <w:rsid w:val="00A83EE4"/>
    <w:rsid w:val="00A8588E"/>
    <w:rsid w:val="00A85A0D"/>
    <w:rsid w:val="00A865DF"/>
    <w:rsid w:val="00A90970"/>
    <w:rsid w:val="00A94789"/>
    <w:rsid w:val="00A94823"/>
    <w:rsid w:val="00A979D3"/>
    <w:rsid w:val="00AA21C1"/>
    <w:rsid w:val="00AA4A66"/>
    <w:rsid w:val="00AC4E30"/>
    <w:rsid w:val="00AD32E2"/>
    <w:rsid w:val="00AE69AB"/>
    <w:rsid w:val="00AF3F69"/>
    <w:rsid w:val="00AF4CB6"/>
    <w:rsid w:val="00B03AAC"/>
    <w:rsid w:val="00B0458D"/>
    <w:rsid w:val="00B05245"/>
    <w:rsid w:val="00B05631"/>
    <w:rsid w:val="00B06F10"/>
    <w:rsid w:val="00B166F6"/>
    <w:rsid w:val="00B23432"/>
    <w:rsid w:val="00B25713"/>
    <w:rsid w:val="00B31CED"/>
    <w:rsid w:val="00B33B8C"/>
    <w:rsid w:val="00B40C6E"/>
    <w:rsid w:val="00B4155A"/>
    <w:rsid w:val="00B45B4C"/>
    <w:rsid w:val="00B5029E"/>
    <w:rsid w:val="00B606BF"/>
    <w:rsid w:val="00B60D9A"/>
    <w:rsid w:val="00B647EA"/>
    <w:rsid w:val="00B718E1"/>
    <w:rsid w:val="00B77856"/>
    <w:rsid w:val="00B77AD4"/>
    <w:rsid w:val="00B804DF"/>
    <w:rsid w:val="00B8124A"/>
    <w:rsid w:val="00B8510D"/>
    <w:rsid w:val="00B92496"/>
    <w:rsid w:val="00BA0789"/>
    <w:rsid w:val="00BA1E48"/>
    <w:rsid w:val="00BA30B6"/>
    <w:rsid w:val="00BA472B"/>
    <w:rsid w:val="00BA5038"/>
    <w:rsid w:val="00BC25B0"/>
    <w:rsid w:val="00BD08EE"/>
    <w:rsid w:val="00BD2EF3"/>
    <w:rsid w:val="00BE49A4"/>
    <w:rsid w:val="00BF382F"/>
    <w:rsid w:val="00BF3B33"/>
    <w:rsid w:val="00BF4E42"/>
    <w:rsid w:val="00BF7930"/>
    <w:rsid w:val="00C00838"/>
    <w:rsid w:val="00C069CD"/>
    <w:rsid w:val="00C17AE0"/>
    <w:rsid w:val="00C17FA4"/>
    <w:rsid w:val="00C2027E"/>
    <w:rsid w:val="00C21186"/>
    <w:rsid w:val="00C23B93"/>
    <w:rsid w:val="00C36559"/>
    <w:rsid w:val="00C412C2"/>
    <w:rsid w:val="00C47B0C"/>
    <w:rsid w:val="00C55E51"/>
    <w:rsid w:val="00C6275F"/>
    <w:rsid w:val="00C62F31"/>
    <w:rsid w:val="00C63441"/>
    <w:rsid w:val="00C65EF1"/>
    <w:rsid w:val="00C66637"/>
    <w:rsid w:val="00C70EEC"/>
    <w:rsid w:val="00C77F32"/>
    <w:rsid w:val="00C80E08"/>
    <w:rsid w:val="00C8119A"/>
    <w:rsid w:val="00C84B7F"/>
    <w:rsid w:val="00C87F05"/>
    <w:rsid w:val="00C900E3"/>
    <w:rsid w:val="00C91273"/>
    <w:rsid w:val="00C92760"/>
    <w:rsid w:val="00C9666E"/>
    <w:rsid w:val="00CA1F6E"/>
    <w:rsid w:val="00CB5C13"/>
    <w:rsid w:val="00CB5CF6"/>
    <w:rsid w:val="00CD702E"/>
    <w:rsid w:val="00CE609E"/>
    <w:rsid w:val="00D10A1E"/>
    <w:rsid w:val="00D13061"/>
    <w:rsid w:val="00D15819"/>
    <w:rsid w:val="00D218C6"/>
    <w:rsid w:val="00D30F9E"/>
    <w:rsid w:val="00D43B59"/>
    <w:rsid w:val="00D44AD1"/>
    <w:rsid w:val="00D53D01"/>
    <w:rsid w:val="00D65412"/>
    <w:rsid w:val="00D65EB1"/>
    <w:rsid w:val="00D6779A"/>
    <w:rsid w:val="00D67E5A"/>
    <w:rsid w:val="00D70B85"/>
    <w:rsid w:val="00D80CE9"/>
    <w:rsid w:val="00D924A9"/>
    <w:rsid w:val="00D956F9"/>
    <w:rsid w:val="00D96514"/>
    <w:rsid w:val="00DA0A36"/>
    <w:rsid w:val="00DB49A8"/>
    <w:rsid w:val="00DB51CE"/>
    <w:rsid w:val="00DB586D"/>
    <w:rsid w:val="00DB6D26"/>
    <w:rsid w:val="00DC143A"/>
    <w:rsid w:val="00DC38DB"/>
    <w:rsid w:val="00DE5E57"/>
    <w:rsid w:val="00DF294B"/>
    <w:rsid w:val="00E04552"/>
    <w:rsid w:val="00E158F3"/>
    <w:rsid w:val="00E20E2C"/>
    <w:rsid w:val="00E26A73"/>
    <w:rsid w:val="00E35230"/>
    <w:rsid w:val="00E4566E"/>
    <w:rsid w:val="00E45A32"/>
    <w:rsid w:val="00E45D51"/>
    <w:rsid w:val="00E53D59"/>
    <w:rsid w:val="00E60039"/>
    <w:rsid w:val="00E62221"/>
    <w:rsid w:val="00E64C3D"/>
    <w:rsid w:val="00E7060F"/>
    <w:rsid w:val="00E750F4"/>
    <w:rsid w:val="00E755FE"/>
    <w:rsid w:val="00E75B39"/>
    <w:rsid w:val="00E803EC"/>
    <w:rsid w:val="00E85F40"/>
    <w:rsid w:val="00E86911"/>
    <w:rsid w:val="00EA23BF"/>
    <w:rsid w:val="00EA485E"/>
    <w:rsid w:val="00EA7644"/>
    <w:rsid w:val="00EB6D6D"/>
    <w:rsid w:val="00EC5AED"/>
    <w:rsid w:val="00ED6B4F"/>
    <w:rsid w:val="00EE38FC"/>
    <w:rsid w:val="00EF2620"/>
    <w:rsid w:val="00F1270A"/>
    <w:rsid w:val="00F15D06"/>
    <w:rsid w:val="00F1655E"/>
    <w:rsid w:val="00F17544"/>
    <w:rsid w:val="00F2359D"/>
    <w:rsid w:val="00F24081"/>
    <w:rsid w:val="00F33D8D"/>
    <w:rsid w:val="00F4373B"/>
    <w:rsid w:val="00F45A6A"/>
    <w:rsid w:val="00F55B48"/>
    <w:rsid w:val="00F620B8"/>
    <w:rsid w:val="00F70239"/>
    <w:rsid w:val="00F767B6"/>
    <w:rsid w:val="00F806FE"/>
    <w:rsid w:val="00F85D76"/>
    <w:rsid w:val="00F9013D"/>
    <w:rsid w:val="00FA6D7B"/>
    <w:rsid w:val="00FB1DB5"/>
    <w:rsid w:val="00FB5FB2"/>
    <w:rsid w:val="00FC1B84"/>
    <w:rsid w:val="00FD08BC"/>
    <w:rsid w:val="00FD27E2"/>
    <w:rsid w:val="00FD297E"/>
    <w:rsid w:val="00FD4346"/>
    <w:rsid w:val="00FD6FA2"/>
    <w:rsid w:val="00FE3382"/>
    <w:rsid w:val="00FE723E"/>
    <w:rsid w:val="00FF4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table" w:customStyle="1" w:styleId="LightList-Accent11">
    <w:name w:val="Light List - Accent 11"/>
    <w:basedOn w:val="TableNormal"/>
    <w:uiPriority w:val="61"/>
    <w:rsid w:val="00C36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37456"/>
    <w:pPr>
      <w:spacing w:after="0" w:line="240" w:lineRule="auto"/>
    </w:pPr>
  </w:style>
  <w:style w:type="table" w:styleId="MediumGrid1-Accent1">
    <w:name w:val="Medium Grid 1 Accent 1"/>
    <w:basedOn w:val="TableNormal"/>
    <w:uiPriority w:val="67"/>
    <w:rsid w:val="0054209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lawyers+hat&amp;num=10&amp;hl=en&amp;biw=1366&amp;bih=612&amp;tbm=isch&amp;tbnid=dA6i0wanyrEbyM:&amp;imgrefurl=http://www.legalfutures.co.uk/blog/bigger-than-abss&amp;docid=8V9Hywe5yVp5dM&amp;imgurl=http://www.legalfutures.co.uk/wp-content/uploads/law-books-with-graduation-hat.jpg&amp;w=347&amp;h=346&amp;ei=iU4NUJDGCYmy0QXb15DcCg&amp;zoom=1&amp;iact=hc&amp;vpx=787&amp;vpy=138&amp;dur=1311&amp;hovh=224&amp;hovw=225&amp;tx=106&amp;ty=114&amp;sig=113203197540662939477&amp;page=3&amp;tbnh=135&amp;tbnw=129&amp;start=53&amp;ndsp=26&amp;ved=1t:429,r:17,s:53,i:295"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DBB0-2C7E-4EA3-93A6-6E0FE0CD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12</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adamsonj</cp:lastModifiedBy>
  <cp:revision>35</cp:revision>
  <dcterms:created xsi:type="dcterms:W3CDTF">2011-11-30T10:09:00Z</dcterms:created>
  <dcterms:modified xsi:type="dcterms:W3CDTF">2014-04-23T09:39:00Z</dcterms:modified>
</cp:coreProperties>
</file>